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C1B76" w14:textId="62027695" w:rsidR="005F1B80" w:rsidRDefault="00000000">
      <w:pPr>
        <w:pStyle w:val="CH"/>
        <w:rPr>
          <w:lang w:eastAsia="zh-CN"/>
        </w:rPr>
      </w:pPr>
      <w:bookmarkStart w:id="0" w:name="historyclause"/>
      <w:r>
        <w:t>3GPP RAN WG4 Meeting #</w:t>
      </w:r>
      <w:r>
        <w:rPr>
          <w:rFonts w:hint="eastAsia"/>
          <w:lang w:eastAsia="zh-CN"/>
        </w:rPr>
        <w:t xml:space="preserve">111 </w:t>
      </w:r>
      <w:r>
        <w:tab/>
      </w:r>
      <w:r>
        <w:tab/>
        <w:t>R4-</w:t>
      </w:r>
      <w:r w:rsidR="000969E2">
        <w:rPr>
          <w:rFonts w:hint="eastAsia"/>
          <w:lang w:eastAsia="zh-CN"/>
        </w:rPr>
        <w:t>2408610</w:t>
      </w:r>
    </w:p>
    <w:p w14:paraId="463654DC" w14:textId="138C0EF8" w:rsidR="005F1B80" w:rsidRDefault="00000000">
      <w:pPr>
        <w:pStyle w:val="CH"/>
        <w:tabs>
          <w:tab w:val="clear" w:pos="7920"/>
        </w:tabs>
        <w:rPr>
          <w:b w:val="0"/>
        </w:rPr>
      </w:pPr>
      <w:r>
        <w:rPr>
          <w:lang w:eastAsia="zh-CN"/>
        </w:rPr>
        <w:t>Fukuoka, Japan, 20th – 24th May, 2024</w:t>
      </w:r>
      <w:r>
        <w:tab/>
      </w:r>
    </w:p>
    <w:p w14:paraId="2D625157" w14:textId="77777777" w:rsidR="005F1B80" w:rsidRPr="000969E2" w:rsidRDefault="005F1B80">
      <w:pPr>
        <w:tabs>
          <w:tab w:val="left" w:pos="2160"/>
        </w:tabs>
        <w:rPr>
          <w:rFonts w:ascii="Arial" w:hAnsi="Arial" w:cs="Arial"/>
          <w:b/>
        </w:rPr>
      </w:pPr>
    </w:p>
    <w:p w14:paraId="2FD75325" w14:textId="77777777" w:rsidR="005F1B80" w:rsidRDefault="00000000">
      <w:pPr>
        <w:pStyle w:val="CH"/>
        <w:rPr>
          <w:b w:val="0"/>
          <w:lang w:eastAsia="zh-CN"/>
        </w:rPr>
      </w:pPr>
      <w:r>
        <w:t>Agenda item:</w:t>
      </w:r>
      <w:r>
        <w:tab/>
      </w:r>
      <w:r>
        <w:rPr>
          <w:rFonts w:hint="eastAsia"/>
          <w:lang w:eastAsia="zh-CN"/>
        </w:rPr>
        <w:t>10.4.2.2</w:t>
      </w:r>
    </w:p>
    <w:p w14:paraId="729D726D" w14:textId="77777777" w:rsidR="005F1B80" w:rsidRDefault="00000000">
      <w:pPr>
        <w:pStyle w:val="CH"/>
        <w:rPr>
          <w:b w:val="0"/>
        </w:rPr>
      </w:pPr>
      <w:r>
        <w:t>Source:</w:t>
      </w:r>
      <w:r>
        <w:tab/>
        <w:t>CAICT</w:t>
      </w:r>
    </w:p>
    <w:p w14:paraId="1D3BC473" w14:textId="71282DD1" w:rsidR="005F1B80" w:rsidRDefault="00000000">
      <w:pPr>
        <w:pStyle w:val="CH"/>
        <w:ind w:left="2267" w:hangingChars="941" w:hanging="2267"/>
      </w:pPr>
      <w:r>
        <w:t xml:space="preserve">Title: </w:t>
      </w:r>
      <w:r>
        <w:tab/>
      </w:r>
      <w:r>
        <w:rPr>
          <w:rFonts w:hint="eastAsia"/>
          <w:lang w:eastAsia="zh-CN"/>
        </w:rPr>
        <w:t>O</w:t>
      </w:r>
      <w:r>
        <w:t xml:space="preserve">n </w:t>
      </w:r>
      <w:r>
        <w:rPr>
          <w:rFonts w:hint="eastAsia"/>
          <w:lang w:eastAsia="zh-CN"/>
        </w:rPr>
        <w:t>T</w:t>
      </w:r>
      <w:r>
        <w:t>est methodology for FR1 NTN devices</w:t>
      </w:r>
    </w:p>
    <w:p w14:paraId="18EC2534" w14:textId="77777777" w:rsidR="005F1B80" w:rsidRDefault="00000000">
      <w:pPr>
        <w:pStyle w:val="CH"/>
      </w:pPr>
      <w:r>
        <w:t>Document for:</w:t>
      </w:r>
      <w:r>
        <w:tab/>
        <w:t>Discussion</w:t>
      </w:r>
    </w:p>
    <w:p w14:paraId="365C02EC" w14:textId="77777777" w:rsidR="005F1B80" w:rsidRDefault="005F1B80">
      <w:pPr>
        <w:pStyle w:val="CH"/>
        <w:rPr>
          <w:b w:val="0"/>
        </w:rPr>
      </w:pPr>
    </w:p>
    <w:p w14:paraId="02E8F912" w14:textId="77777777" w:rsidR="005F1B80" w:rsidRDefault="00000000">
      <w:pPr>
        <w:pStyle w:val="1"/>
        <w:rPr>
          <w:lang w:eastAsia="zh-CN"/>
        </w:rPr>
      </w:pPr>
      <w:r>
        <w:t>1</w:t>
      </w:r>
      <w:r>
        <w:tab/>
        <w:t xml:space="preserve">Introduction </w:t>
      </w:r>
    </w:p>
    <w:p w14:paraId="3EA7D924" w14:textId="6C4D59A1" w:rsidR="005F1B80" w:rsidRDefault="00000000">
      <w:pPr>
        <w:rPr>
          <w:lang w:eastAsia="zh-CN"/>
        </w:rPr>
      </w:pPr>
      <w:r>
        <w:rPr>
          <w:rFonts w:hint="eastAsia"/>
          <w:iCs/>
          <w:lang w:eastAsia="zh-CN"/>
        </w:rPr>
        <w:t xml:space="preserve">3GPP RAN Plenary approved the new Rel-19 OTA WI [1] in RAN#103 meeting held in March 2024. </w:t>
      </w:r>
      <w:r w:rsidRPr="00E4213A">
        <w:rPr>
          <w:iCs/>
          <w:lang w:val="en-US" w:eastAsia="zh-CN"/>
        </w:rPr>
        <w:t xml:space="preserve">The RAN4 # 110bis </w:t>
      </w:r>
      <w:r>
        <w:rPr>
          <w:rFonts w:hint="eastAsia"/>
          <w:iCs/>
          <w:lang w:val="en-US" w:eastAsia="zh-CN"/>
        </w:rPr>
        <w:t>meeting</w:t>
      </w:r>
      <w:r w:rsidRPr="00E4213A">
        <w:rPr>
          <w:iCs/>
          <w:lang w:val="en-US" w:eastAsia="zh-CN"/>
        </w:rPr>
        <w:t xml:space="preserve"> has conducted some preliminary discussions on the FR1 NTN OTA test</w:t>
      </w:r>
      <w:r>
        <w:rPr>
          <w:rFonts w:hint="eastAsia"/>
          <w:iCs/>
          <w:lang w:val="en-US" w:eastAsia="zh-CN"/>
        </w:rPr>
        <w:t xml:space="preserve"> methodologyand agreements were captured in [1]. This document is to provide our furthrer views on </w:t>
      </w:r>
      <w:r>
        <w:rPr>
          <w:iCs/>
          <w:lang w:val="en-US" w:eastAsia="zh-CN"/>
        </w:rPr>
        <w:t>Test methodology for FR1 NTN devices</w:t>
      </w:r>
      <w:r>
        <w:rPr>
          <w:lang w:eastAsia="zh-CN"/>
        </w:rPr>
        <w:t>.</w:t>
      </w:r>
    </w:p>
    <w:p w14:paraId="48421D5C" w14:textId="3E0003B9" w:rsidR="005F1B80" w:rsidRDefault="00000000">
      <w:pPr>
        <w:pStyle w:val="1"/>
        <w:rPr>
          <w:lang w:eastAsia="zh-CN"/>
        </w:rPr>
      </w:pPr>
      <w:r>
        <w:t>2</w:t>
      </w:r>
      <w:r>
        <w:tab/>
      </w:r>
      <w:r>
        <w:rPr>
          <w:rFonts w:hint="eastAsia"/>
          <w:lang w:eastAsia="zh-CN"/>
        </w:rPr>
        <w:t xml:space="preserve">Test </w:t>
      </w:r>
      <w:r>
        <w:rPr>
          <w:rFonts w:hint="eastAsia"/>
          <w:lang w:val="en-US" w:eastAsia="zh-CN"/>
        </w:rPr>
        <w:t>methodology</w:t>
      </w:r>
      <w:r>
        <w:t xml:space="preserve"> for </w:t>
      </w:r>
      <w:r>
        <w:rPr>
          <w:rFonts w:hint="eastAsia"/>
          <w:lang w:eastAsia="zh-CN"/>
        </w:rPr>
        <w:t>FR1 NTN devices</w:t>
      </w:r>
    </w:p>
    <w:p w14:paraId="2B6D36C1" w14:textId="3AAC09CA" w:rsidR="005F1B80" w:rsidRDefault="00000000">
      <w:pPr>
        <w:pStyle w:val="2"/>
        <w:rPr>
          <w:lang w:eastAsia="zh-CN"/>
        </w:rPr>
      </w:pPr>
      <w:r>
        <w:t>2.1</w:t>
      </w:r>
      <w:r>
        <w:tab/>
      </w:r>
      <w:r>
        <w:rPr>
          <w:rFonts w:hint="eastAsia"/>
          <w:lang w:eastAsia="zh-CN"/>
        </w:rPr>
        <w:t xml:space="preserve">UE type for FR1 NTN OTA </w:t>
      </w:r>
    </w:p>
    <w:p w14:paraId="17DA45E9" w14:textId="77777777" w:rsidR="005F1B80" w:rsidRPr="00E4213A" w:rsidRDefault="00000000">
      <w:pPr>
        <w:rPr>
          <w:lang w:val="en-US" w:eastAsia="zh-CN"/>
        </w:rPr>
      </w:pPr>
      <w:r w:rsidRPr="00E4213A">
        <w:rPr>
          <w:rFonts w:hint="eastAsia"/>
          <w:lang w:val="en-US" w:eastAsia="zh-CN"/>
        </w:rPr>
        <w:t xml:space="preserve">In RAN4#110bis meeting, RAN4 agreed to further check whether the test method/system can be generic for different UE type before further discuss potential prioritization for different UE types, as shown below. </w:t>
      </w:r>
    </w:p>
    <w:tbl>
      <w:tblPr>
        <w:tblStyle w:val="a8"/>
        <w:tblW w:w="0" w:type="auto"/>
        <w:tblLook w:val="04A0" w:firstRow="1" w:lastRow="0" w:firstColumn="1" w:lastColumn="0" w:noHBand="0" w:noVBand="1"/>
      </w:tblPr>
      <w:tblGrid>
        <w:gridCol w:w="9631"/>
      </w:tblGrid>
      <w:tr w:rsidR="005F1B80" w14:paraId="0AE58379" w14:textId="77777777">
        <w:tc>
          <w:tcPr>
            <w:tcW w:w="9857" w:type="dxa"/>
          </w:tcPr>
          <w:p w14:paraId="2BB8AD2C" w14:textId="77777777" w:rsidR="005F1B80" w:rsidRDefault="00000000">
            <w:pPr>
              <w:pStyle w:val="3"/>
              <w:spacing w:before="0" w:after="0"/>
              <w:rPr>
                <w:sz w:val="22"/>
                <w:szCs w:val="15"/>
              </w:rPr>
            </w:pPr>
            <w:r>
              <w:rPr>
                <w:sz w:val="22"/>
                <w:szCs w:val="15"/>
              </w:rPr>
              <w:t xml:space="preserve">Sub-topic </w:t>
            </w:r>
            <w:r>
              <w:rPr>
                <w:rFonts w:hint="eastAsia"/>
                <w:sz w:val="22"/>
                <w:szCs w:val="15"/>
              </w:rPr>
              <w:t>3</w:t>
            </w:r>
            <w:r>
              <w:rPr>
                <w:sz w:val="22"/>
                <w:szCs w:val="15"/>
              </w:rPr>
              <w:t xml:space="preserve">-1 </w:t>
            </w:r>
            <w:r>
              <w:rPr>
                <w:rFonts w:hint="eastAsia"/>
                <w:sz w:val="22"/>
                <w:szCs w:val="15"/>
              </w:rPr>
              <w:t>UE type and usage scenarios for NTN (NR-NTN and IoT-NTN)</w:t>
            </w:r>
          </w:p>
          <w:p w14:paraId="66D84D4B" w14:textId="77777777" w:rsidR="005F1B80" w:rsidRDefault="00000000">
            <w:pPr>
              <w:spacing w:after="0"/>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3</w:t>
            </w:r>
            <w:r>
              <w:rPr>
                <w:b/>
                <w:sz w:val="18"/>
                <w:szCs w:val="18"/>
                <w:u w:val="single"/>
                <w:lang w:eastAsia="ko-KR"/>
              </w:rPr>
              <w:t xml:space="preserve">-1-1: </w:t>
            </w:r>
            <w:r>
              <w:rPr>
                <w:rFonts w:hint="eastAsia"/>
                <w:b/>
                <w:sz w:val="18"/>
                <w:szCs w:val="18"/>
                <w:u w:val="single"/>
                <w:lang w:eastAsia="zh-CN"/>
              </w:rPr>
              <w:t xml:space="preserve">UE type for NR-NTN </w:t>
            </w:r>
          </w:p>
          <w:p w14:paraId="131A2E0F" w14:textId="77777777" w:rsidR="005F1B80" w:rsidRDefault="00000000">
            <w:pPr>
              <w:spacing w:after="0"/>
              <w:rPr>
                <w:sz w:val="18"/>
                <w:szCs w:val="22"/>
                <w:lang w:eastAsia="zh-CN"/>
              </w:rPr>
            </w:pPr>
            <w:r>
              <w:rPr>
                <w:rFonts w:hint="eastAsia"/>
                <w:sz w:val="18"/>
                <w:szCs w:val="22"/>
                <w:lang w:eastAsia="zh-CN"/>
              </w:rPr>
              <w:t>Way forward:</w:t>
            </w:r>
          </w:p>
          <w:p w14:paraId="6E65B9EE" w14:textId="77777777" w:rsidR="005F1B80" w:rsidRDefault="00000000">
            <w:pPr>
              <w:pStyle w:val="ab"/>
              <w:numPr>
                <w:ilvl w:val="1"/>
                <w:numId w:val="2"/>
              </w:numPr>
              <w:spacing w:after="0"/>
              <w:ind w:left="1440" w:firstLineChars="0"/>
              <w:rPr>
                <w:b/>
                <w:bCs/>
                <w:sz w:val="18"/>
                <w:szCs w:val="22"/>
                <w:lang w:eastAsia="zh-CN"/>
              </w:rPr>
            </w:pPr>
            <w:r>
              <w:rPr>
                <w:rFonts w:hint="eastAsia"/>
                <w:b/>
                <w:bCs/>
                <w:sz w:val="18"/>
                <w:szCs w:val="22"/>
                <w:lang w:eastAsia="zh-CN"/>
              </w:rPr>
              <w:t xml:space="preserve">RAN4 further check whether the test method/system can be generic for different UE type. If not, further discuss potential prioritization for different UE types (e.g., Handheld and FR1 VSAT-like device). </w:t>
            </w:r>
          </w:p>
          <w:p w14:paraId="4F9AE069" w14:textId="77777777" w:rsidR="005F1B80" w:rsidRDefault="005F1B80">
            <w:pPr>
              <w:spacing w:after="0"/>
              <w:rPr>
                <w:sz w:val="18"/>
                <w:szCs w:val="22"/>
                <w:lang w:eastAsia="zh-CN"/>
              </w:rPr>
            </w:pPr>
          </w:p>
          <w:p w14:paraId="03A00D37" w14:textId="77777777" w:rsidR="005F1B80" w:rsidRDefault="00000000">
            <w:pPr>
              <w:spacing w:after="0"/>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3</w:t>
            </w:r>
            <w:r>
              <w:rPr>
                <w:b/>
                <w:sz w:val="18"/>
                <w:szCs w:val="18"/>
                <w:u w:val="single"/>
                <w:lang w:eastAsia="ko-KR"/>
              </w:rPr>
              <w:t>-1-</w:t>
            </w:r>
            <w:r>
              <w:rPr>
                <w:rFonts w:hint="eastAsia"/>
                <w:b/>
                <w:sz w:val="18"/>
                <w:szCs w:val="18"/>
                <w:u w:val="single"/>
                <w:lang w:eastAsia="zh-CN"/>
              </w:rPr>
              <w:t>2</w:t>
            </w:r>
            <w:r>
              <w:rPr>
                <w:b/>
                <w:sz w:val="18"/>
                <w:szCs w:val="18"/>
                <w:u w:val="single"/>
                <w:lang w:eastAsia="ko-KR"/>
              </w:rPr>
              <w:t xml:space="preserve">: </w:t>
            </w:r>
            <w:r>
              <w:rPr>
                <w:rFonts w:hint="eastAsia"/>
                <w:b/>
                <w:sz w:val="18"/>
                <w:szCs w:val="18"/>
                <w:u w:val="single"/>
                <w:lang w:eastAsia="zh-CN"/>
              </w:rPr>
              <w:t xml:space="preserve">UE type for IoT-NTN </w:t>
            </w:r>
          </w:p>
          <w:p w14:paraId="2E27AE21" w14:textId="77777777" w:rsidR="005F1B80" w:rsidRDefault="00000000">
            <w:pPr>
              <w:spacing w:after="0"/>
              <w:rPr>
                <w:sz w:val="18"/>
                <w:szCs w:val="22"/>
                <w:lang w:eastAsia="zh-CN"/>
              </w:rPr>
            </w:pPr>
            <w:r>
              <w:rPr>
                <w:rFonts w:hint="eastAsia"/>
                <w:sz w:val="18"/>
                <w:szCs w:val="22"/>
                <w:lang w:eastAsia="zh-CN"/>
              </w:rPr>
              <w:t>Way forward:</w:t>
            </w:r>
          </w:p>
          <w:p w14:paraId="434FF5D7" w14:textId="77777777" w:rsidR="005F1B80" w:rsidRDefault="00000000">
            <w:pPr>
              <w:pStyle w:val="ab"/>
              <w:numPr>
                <w:ilvl w:val="1"/>
                <w:numId w:val="2"/>
              </w:numPr>
              <w:spacing w:after="0"/>
              <w:ind w:left="1440" w:firstLineChars="0"/>
              <w:rPr>
                <w:b/>
                <w:bCs/>
                <w:sz w:val="18"/>
                <w:szCs w:val="22"/>
                <w:lang w:eastAsia="zh-CN"/>
              </w:rPr>
            </w:pPr>
            <w:r>
              <w:rPr>
                <w:b/>
                <w:bCs/>
                <w:sz w:val="18"/>
                <w:szCs w:val="22"/>
                <w:lang w:eastAsia="zh-CN"/>
              </w:rPr>
              <w:t xml:space="preserve">RAN4 </w:t>
            </w:r>
            <w:r>
              <w:rPr>
                <w:rFonts w:hint="eastAsia"/>
                <w:b/>
                <w:bCs/>
                <w:sz w:val="18"/>
                <w:szCs w:val="22"/>
                <w:lang w:eastAsia="zh-CN"/>
              </w:rPr>
              <w:t>could further</w:t>
            </w:r>
            <w:r>
              <w:rPr>
                <w:b/>
                <w:bCs/>
                <w:sz w:val="18"/>
                <w:szCs w:val="22"/>
                <w:lang w:eastAsia="zh-CN"/>
              </w:rPr>
              <w:t xml:space="preserve"> discuss the target UE form factors and corresponding size, antenna design, etc., for IoT NTN OTA </w:t>
            </w:r>
          </w:p>
          <w:p w14:paraId="6D970861" w14:textId="77777777" w:rsidR="005F1B80" w:rsidRDefault="005F1B80">
            <w:pPr>
              <w:spacing w:after="0"/>
              <w:rPr>
                <w:sz w:val="18"/>
                <w:szCs w:val="22"/>
                <w:lang w:eastAsia="zh-CN"/>
              </w:rPr>
            </w:pPr>
          </w:p>
          <w:p w14:paraId="562951D2" w14:textId="77777777" w:rsidR="005F1B80" w:rsidRDefault="00000000">
            <w:pPr>
              <w:spacing w:after="0"/>
              <w:rPr>
                <w:b/>
                <w:sz w:val="18"/>
                <w:szCs w:val="18"/>
                <w:u w:val="single"/>
                <w:lang w:eastAsia="zh-CN"/>
              </w:rPr>
            </w:pPr>
            <w:r>
              <w:rPr>
                <w:b/>
                <w:sz w:val="18"/>
                <w:szCs w:val="18"/>
                <w:u w:val="single"/>
                <w:lang w:eastAsia="ko-KR"/>
              </w:rPr>
              <w:t xml:space="preserve">Issue </w:t>
            </w:r>
            <w:r>
              <w:rPr>
                <w:rFonts w:hint="eastAsia"/>
                <w:b/>
                <w:sz w:val="18"/>
                <w:szCs w:val="18"/>
                <w:u w:val="single"/>
                <w:lang w:eastAsia="zh-CN"/>
              </w:rPr>
              <w:t>3</w:t>
            </w:r>
            <w:r>
              <w:rPr>
                <w:b/>
                <w:sz w:val="18"/>
                <w:szCs w:val="18"/>
                <w:u w:val="single"/>
                <w:lang w:eastAsia="ko-KR"/>
              </w:rPr>
              <w:t>-1-</w:t>
            </w:r>
            <w:r>
              <w:rPr>
                <w:rFonts w:hint="eastAsia"/>
                <w:b/>
                <w:sz w:val="18"/>
                <w:szCs w:val="18"/>
                <w:u w:val="single"/>
                <w:lang w:eastAsia="zh-CN"/>
              </w:rPr>
              <w:t>3</w:t>
            </w:r>
            <w:r>
              <w:rPr>
                <w:b/>
                <w:sz w:val="18"/>
                <w:szCs w:val="18"/>
                <w:u w:val="single"/>
                <w:lang w:eastAsia="ko-KR"/>
              </w:rPr>
              <w:t xml:space="preserve">: </w:t>
            </w:r>
            <w:r>
              <w:rPr>
                <w:rFonts w:hint="eastAsia"/>
                <w:b/>
                <w:sz w:val="18"/>
                <w:szCs w:val="18"/>
                <w:u w:val="single"/>
                <w:lang w:eastAsia="zh-CN"/>
              </w:rPr>
              <w:t xml:space="preserve">Usage scenarios for NR-NTN and IoT-NTN handheld UE </w:t>
            </w:r>
          </w:p>
          <w:p w14:paraId="0A34C460" w14:textId="77777777" w:rsidR="005F1B80" w:rsidRDefault="00000000">
            <w:pPr>
              <w:spacing w:after="0"/>
              <w:rPr>
                <w:sz w:val="18"/>
                <w:szCs w:val="22"/>
                <w:lang w:eastAsia="zh-CN"/>
              </w:rPr>
            </w:pPr>
            <w:r>
              <w:rPr>
                <w:rFonts w:hint="eastAsia"/>
                <w:sz w:val="18"/>
                <w:szCs w:val="22"/>
                <w:lang w:eastAsia="zh-CN"/>
              </w:rPr>
              <w:t>Way forward:</w:t>
            </w:r>
          </w:p>
          <w:p w14:paraId="255E5D9C" w14:textId="77777777" w:rsidR="005F1B80" w:rsidRDefault="00000000">
            <w:pPr>
              <w:pStyle w:val="ab"/>
              <w:numPr>
                <w:ilvl w:val="1"/>
                <w:numId w:val="2"/>
              </w:numPr>
              <w:spacing w:after="0"/>
              <w:ind w:left="1440" w:firstLineChars="0"/>
              <w:rPr>
                <w:b/>
                <w:bCs/>
                <w:sz w:val="18"/>
                <w:szCs w:val="22"/>
                <w:lang w:eastAsia="zh-CN"/>
              </w:rPr>
            </w:pPr>
            <w:r>
              <w:rPr>
                <w:rFonts w:hint="eastAsia"/>
                <w:b/>
                <w:bCs/>
                <w:sz w:val="18"/>
                <w:szCs w:val="22"/>
                <w:lang w:eastAsia="zh-CN"/>
              </w:rPr>
              <w:t>RAN4 further discuss the usage scenarios for NR-NTN and IoT-NTN.</w:t>
            </w:r>
            <w:r>
              <w:rPr>
                <w:sz w:val="18"/>
                <w:szCs w:val="18"/>
              </w:rPr>
              <w:t xml:space="preserve"> </w:t>
            </w:r>
            <w:r>
              <w:rPr>
                <w:b/>
                <w:bCs/>
                <w:sz w:val="18"/>
                <w:szCs w:val="22"/>
                <w:lang w:eastAsia="zh-CN"/>
              </w:rPr>
              <w:t>Input from satellite operators is encouraged</w:t>
            </w:r>
          </w:p>
          <w:p w14:paraId="3039EF22" w14:textId="77777777" w:rsidR="005F1B80" w:rsidRDefault="00000000">
            <w:pPr>
              <w:pStyle w:val="ab"/>
              <w:numPr>
                <w:ilvl w:val="2"/>
                <w:numId w:val="2"/>
              </w:numPr>
              <w:spacing w:after="0"/>
              <w:ind w:firstLineChars="0"/>
              <w:rPr>
                <w:b/>
                <w:bCs/>
                <w:sz w:val="18"/>
                <w:szCs w:val="22"/>
                <w:lang w:eastAsia="zh-CN"/>
              </w:rPr>
            </w:pPr>
            <w:r>
              <w:rPr>
                <w:b/>
                <w:bCs/>
                <w:sz w:val="18"/>
                <w:szCs w:val="22"/>
                <w:lang w:eastAsia="zh-CN"/>
              </w:rPr>
              <w:t xml:space="preserve">usage scenario </w:t>
            </w:r>
            <w:r>
              <w:rPr>
                <w:rFonts w:hint="eastAsia"/>
                <w:b/>
                <w:bCs/>
                <w:sz w:val="18"/>
                <w:szCs w:val="22"/>
                <w:lang w:eastAsia="zh-CN"/>
              </w:rPr>
              <w:t>can</w:t>
            </w:r>
            <w:r>
              <w:rPr>
                <w:b/>
                <w:bCs/>
                <w:sz w:val="18"/>
                <w:szCs w:val="22"/>
                <w:lang w:eastAsia="zh-CN"/>
              </w:rPr>
              <w:t xml:space="preserve"> be </w:t>
            </w:r>
            <w:r>
              <w:rPr>
                <w:rFonts w:hint="eastAsia"/>
                <w:b/>
                <w:bCs/>
                <w:sz w:val="18"/>
                <w:szCs w:val="22"/>
                <w:lang w:eastAsia="zh-CN"/>
              </w:rPr>
              <w:t>considered</w:t>
            </w:r>
            <w:r>
              <w:rPr>
                <w:b/>
                <w:bCs/>
                <w:sz w:val="18"/>
                <w:szCs w:val="22"/>
                <w:lang w:eastAsia="zh-CN"/>
              </w:rPr>
              <w:t xml:space="preserve"> with performance metric </w:t>
            </w:r>
            <w:r>
              <w:rPr>
                <w:rFonts w:hint="eastAsia"/>
                <w:b/>
                <w:bCs/>
                <w:sz w:val="18"/>
                <w:szCs w:val="22"/>
                <w:lang w:eastAsia="zh-CN"/>
              </w:rPr>
              <w:t xml:space="preserve">together </w:t>
            </w:r>
            <w:r>
              <w:rPr>
                <w:rFonts w:eastAsia="等线" w:hint="eastAsia"/>
                <w:b/>
                <w:bCs/>
                <w:sz w:val="18"/>
                <w:szCs w:val="18"/>
                <w:lang w:eastAsia="zh-CN"/>
              </w:rPr>
              <w:t xml:space="preserve">. </w:t>
            </w:r>
          </w:p>
          <w:p w14:paraId="3997AD70" w14:textId="77777777" w:rsidR="005F1B80" w:rsidRDefault="005F1B80">
            <w:pPr>
              <w:rPr>
                <w:highlight w:val="green"/>
                <w:lang w:eastAsia="zh-CN"/>
              </w:rPr>
            </w:pPr>
          </w:p>
        </w:tc>
      </w:tr>
    </w:tbl>
    <w:p w14:paraId="21F16E02" w14:textId="67B69515" w:rsidR="005F1B80" w:rsidRPr="009B1DEC" w:rsidRDefault="00000000" w:rsidP="00BF2225">
      <w:pPr>
        <w:jc w:val="both"/>
        <w:rPr>
          <w:lang w:eastAsia="zh-CN"/>
        </w:rPr>
      </w:pPr>
      <w:r w:rsidRPr="009B1DEC">
        <w:rPr>
          <w:rFonts w:hint="eastAsia"/>
          <w:lang w:eastAsia="zh-CN"/>
        </w:rPr>
        <w:t xml:space="preserve">According to the commercial device information collected from </w:t>
      </w:r>
      <w:r w:rsidRPr="009B1DEC">
        <w:rPr>
          <w:rFonts w:hint="eastAsia"/>
          <w:lang w:val="en-US" w:eastAsia="zh-CN"/>
        </w:rPr>
        <w:t>[2]</w:t>
      </w:r>
      <w:r w:rsidRPr="009B1DEC">
        <w:rPr>
          <w:rFonts w:hint="eastAsia"/>
          <w:lang w:eastAsia="zh-CN"/>
        </w:rPr>
        <w:t xml:space="preserve">, handheld devices are currently the main type of FR1 NTN devices. VSAT like devices like Starlink Dish mainly operate in the Ku band, and no commercially available VSAT NTN devices operating in the FR1 band have been observed. </w:t>
      </w:r>
      <w:r w:rsidRPr="009B1DEC">
        <w:rPr>
          <w:lang w:eastAsia="zh-CN"/>
        </w:rPr>
        <w:t xml:space="preserve">There may be various differences in the size, </w:t>
      </w:r>
      <w:r w:rsidRPr="009B1DEC">
        <w:rPr>
          <w:rFonts w:hint="eastAsia"/>
          <w:lang w:val="en-US" w:eastAsia="zh-CN"/>
        </w:rPr>
        <w:t>form factor</w:t>
      </w:r>
      <w:r w:rsidRPr="009B1DEC">
        <w:rPr>
          <w:lang w:eastAsia="zh-CN"/>
        </w:rPr>
        <w:t xml:space="preserve">, antenna design </w:t>
      </w:r>
      <w:r w:rsidRPr="009B1DEC">
        <w:rPr>
          <w:rFonts w:hint="eastAsia"/>
          <w:lang w:val="en-US" w:eastAsia="zh-CN"/>
        </w:rPr>
        <w:t xml:space="preserve">and other aspect </w:t>
      </w:r>
      <w:r w:rsidRPr="009B1DEC">
        <w:rPr>
          <w:lang w:eastAsia="zh-CN"/>
        </w:rPr>
        <w:t xml:space="preserve">of VSAT NTN devices, making it difficult to determine </w:t>
      </w:r>
      <w:r w:rsidRPr="009B1DEC">
        <w:rPr>
          <w:rFonts w:hint="eastAsia"/>
          <w:lang w:val="en-US" w:eastAsia="zh-CN"/>
        </w:rPr>
        <w:t xml:space="preserve">at this stage </w:t>
      </w:r>
      <w:r w:rsidRPr="009B1DEC">
        <w:rPr>
          <w:lang w:eastAsia="zh-CN"/>
        </w:rPr>
        <w:t xml:space="preserve">whether a </w:t>
      </w:r>
      <w:r w:rsidRPr="009B1DEC">
        <w:rPr>
          <w:rFonts w:hint="eastAsia"/>
          <w:lang w:val="en-US" w:eastAsia="zh-CN"/>
        </w:rPr>
        <w:t>generic test method/</w:t>
      </w:r>
      <w:r w:rsidRPr="009B1DEC">
        <w:rPr>
          <w:lang w:eastAsia="zh-CN"/>
        </w:rPr>
        <w:t xml:space="preserve">system can be </w:t>
      </w:r>
      <w:r w:rsidRPr="009B1DEC">
        <w:rPr>
          <w:rFonts w:hint="eastAsia"/>
          <w:lang w:val="en-US" w:eastAsia="zh-CN"/>
        </w:rPr>
        <w:t>applied</w:t>
      </w:r>
      <w:r w:rsidRPr="009B1DEC">
        <w:rPr>
          <w:lang w:eastAsia="zh-CN"/>
        </w:rPr>
        <w:t xml:space="preserve"> to complete NTN OTA testing for different UE device types.</w:t>
      </w:r>
    </w:p>
    <w:p w14:paraId="46160D48" w14:textId="7D8E6B60" w:rsidR="005F1B80" w:rsidRPr="009B1DEC" w:rsidRDefault="00000000" w:rsidP="00BF2225">
      <w:pPr>
        <w:jc w:val="both"/>
        <w:rPr>
          <w:lang w:eastAsia="zh-CN"/>
        </w:rPr>
      </w:pPr>
      <w:r w:rsidRPr="009B1DEC">
        <w:rPr>
          <w:rFonts w:hint="eastAsia"/>
          <w:lang w:eastAsia="zh-CN"/>
        </w:rPr>
        <w:t>In TR 38.821, the UEs used for system simulation and link budget analysis are handheld UE</w:t>
      </w:r>
      <w:r w:rsidRPr="009B1DEC">
        <w:rPr>
          <w:rFonts w:hint="eastAsia"/>
          <w:lang w:val="en-US" w:eastAsia="zh-CN"/>
        </w:rPr>
        <w:t>s</w:t>
      </w:r>
      <w:r w:rsidRPr="009B1DEC">
        <w:rPr>
          <w:rFonts w:hint="eastAsia"/>
          <w:lang w:eastAsia="zh-CN"/>
        </w:rPr>
        <w:t xml:space="preserve"> </w:t>
      </w:r>
      <w:r w:rsidRPr="009B1DEC">
        <w:rPr>
          <w:rFonts w:hint="eastAsia"/>
          <w:lang w:val="en-US" w:eastAsia="zh-CN"/>
        </w:rPr>
        <w:t>operating</w:t>
      </w:r>
      <w:r w:rsidRPr="009B1DEC">
        <w:rPr>
          <w:rFonts w:hint="eastAsia"/>
          <w:lang w:eastAsia="zh-CN"/>
        </w:rPr>
        <w:t xml:space="preserve"> in S band and VSAT</w:t>
      </w:r>
      <w:r w:rsidRPr="009B1DEC">
        <w:rPr>
          <w:rFonts w:hint="eastAsia"/>
          <w:lang w:val="en-US" w:eastAsia="zh-CN"/>
        </w:rPr>
        <w:t xml:space="preserve"> devices</w:t>
      </w:r>
      <w:r w:rsidRPr="009B1DEC">
        <w:rPr>
          <w:rFonts w:hint="eastAsia"/>
          <w:lang w:eastAsia="zh-CN"/>
        </w:rPr>
        <w:t xml:space="preserve"> </w:t>
      </w:r>
      <w:r w:rsidRPr="009B1DEC">
        <w:rPr>
          <w:rFonts w:hint="eastAsia"/>
          <w:lang w:val="en-US" w:eastAsia="zh-CN"/>
        </w:rPr>
        <w:t>operating</w:t>
      </w:r>
      <w:r w:rsidRPr="009B1DEC">
        <w:rPr>
          <w:rFonts w:hint="eastAsia"/>
          <w:lang w:eastAsia="zh-CN"/>
        </w:rPr>
        <w:t xml:space="preserve"> in Ka band. </w:t>
      </w:r>
      <w:r w:rsidRPr="009B1DEC">
        <w:rPr>
          <w:rFonts w:hint="eastAsia"/>
          <w:lang w:val="en-US" w:eastAsia="zh-CN"/>
        </w:rPr>
        <w:t>Therefore</w:t>
      </w:r>
      <w:r w:rsidRPr="009B1DEC">
        <w:rPr>
          <w:lang w:eastAsia="zh-CN"/>
        </w:rPr>
        <w:t>,</w:t>
      </w:r>
      <w:r w:rsidRPr="009B1DEC">
        <w:rPr>
          <w:rFonts w:hint="eastAsia"/>
          <w:lang w:eastAsia="zh-CN"/>
        </w:rPr>
        <w:t xml:space="preserve"> </w:t>
      </w:r>
      <w:r w:rsidRPr="009B1DEC">
        <w:rPr>
          <w:lang w:eastAsia="zh-CN"/>
        </w:rPr>
        <w:t>consider</w:t>
      </w:r>
      <w:proofErr w:type="spellStart"/>
      <w:r w:rsidRPr="009B1DEC">
        <w:rPr>
          <w:rFonts w:hint="eastAsia"/>
          <w:lang w:val="en-US" w:eastAsia="zh-CN"/>
        </w:rPr>
        <w:t>ing</w:t>
      </w:r>
      <w:proofErr w:type="spellEnd"/>
      <w:r w:rsidRPr="009B1DEC">
        <w:rPr>
          <w:rFonts w:hint="eastAsia"/>
          <w:lang w:eastAsia="zh-CN"/>
        </w:rPr>
        <w:t xml:space="preserve"> the </w:t>
      </w:r>
      <w:r w:rsidRPr="009B1DEC">
        <w:rPr>
          <w:lang w:eastAsia="zh-CN"/>
        </w:rPr>
        <w:t>demands</w:t>
      </w:r>
      <w:r w:rsidRPr="009B1DEC">
        <w:rPr>
          <w:rFonts w:hint="eastAsia"/>
          <w:lang w:eastAsia="zh-CN"/>
        </w:rPr>
        <w:t xml:space="preserve"> of industry and the </w:t>
      </w:r>
      <w:r w:rsidRPr="009B1DEC">
        <w:rPr>
          <w:lang w:eastAsia="zh-CN"/>
        </w:rPr>
        <w:t>wor</w:t>
      </w:r>
      <w:r w:rsidRPr="009B1DEC">
        <w:rPr>
          <w:rFonts w:hint="eastAsia"/>
          <w:lang w:eastAsia="zh-CN"/>
        </w:rPr>
        <w:t xml:space="preserve">k load </w:t>
      </w:r>
      <w:r w:rsidRPr="009B1DEC">
        <w:rPr>
          <w:rFonts w:hint="eastAsia"/>
          <w:lang w:val="en-US" w:eastAsia="zh-CN"/>
        </w:rPr>
        <w:t>of</w:t>
      </w:r>
      <w:r w:rsidRPr="009B1DEC">
        <w:rPr>
          <w:rFonts w:hint="eastAsia"/>
          <w:lang w:eastAsia="zh-CN"/>
        </w:rPr>
        <w:t xml:space="preserve"> this work item,</w:t>
      </w:r>
      <w:r w:rsidRPr="009B1DEC">
        <w:rPr>
          <w:rFonts w:hint="eastAsia"/>
          <w:lang w:val="en-US" w:eastAsia="zh-CN"/>
        </w:rPr>
        <w:t xml:space="preserve"> </w:t>
      </w:r>
      <w:r w:rsidRPr="009B1DEC">
        <w:rPr>
          <w:rFonts w:hint="eastAsia"/>
          <w:lang w:eastAsia="zh-CN"/>
        </w:rPr>
        <w:t>as well as the focus on the FR1</w:t>
      </w:r>
      <w:r w:rsidRPr="009B1DEC">
        <w:rPr>
          <w:rFonts w:hint="eastAsia"/>
          <w:lang w:val="en-US" w:eastAsia="zh-CN"/>
        </w:rPr>
        <w:t xml:space="preserve"> </w:t>
      </w:r>
      <w:r w:rsidRPr="009B1DEC">
        <w:rPr>
          <w:rFonts w:hint="eastAsia"/>
          <w:lang w:eastAsia="zh-CN"/>
        </w:rPr>
        <w:t>band</w:t>
      </w:r>
      <w:r w:rsidRPr="009B1DEC">
        <w:rPr>
          <w:rFonts w:hint="eastAsia"/>
          <w:lang w:val="en-US" w:eastAsia="zh-CN"/>
        </w:rPr>
        <w:t xml:space="preserve"> of this WI, it is proposed that</w:t>
      </w:r>
      <w:r w:rsidRPr="009B1DEC">
        <w:rPr>
          <w:rFonts w:hint="eastAsia"/>
          <w:lang w:eastAsia="zh-CN"/>
        </w:rPr>
        <w:t xml:space="preserve"> handheld </w:t>
      </w:r>
      <w:r w:rsidRPr="009B1DEC">
        <w:rPr>
          <w:rFonts w:hint="eastAsia"/>
          <w:lang w:val="en-US" w:eastAsia="zh-CN"/>
        </w:rPr>
        <w:t xml:space="preserve">FR1 NTN </w:t>
      </w:r>
      <w:r w:rsidRPr="009B1DEC">
        <w:rPr>
          <w:rFonts w:hint="eastAsia"/>
          <w:lang w:eastAsia="zh-CN"/>
        </w:rPr>
        <w:t xml:space="preserve">device should be </w:t>
      </w:r>
      <w:r w:rsidRPr="009B1DEC">
        <w:rPr>
          <w:rFonts w:hint="eastAsia"/>
          <w:lang w:val="en-US" w:eastAsia="zh-CN"/>
        </w:rPr>
        <w:t xml:space="preserve">given </w:t>
      </w:r>
      <w:r w:rsidRPr="009B1DEC">
        <w:rPr>
          <w:rFonts w:hint="eastAsia"/>
          <w:lang w:eastAsia="zh-CN"/>
        </w:rPr>
        <w:t xml:space="preserve">the first priority </w:t>
      </w:r>
      <w:r w:rsidRPr="009B1DEC">
        <w:rPr>
          <w:rFonts w:hint="eastAsia"/>
          <w:lang w:val="en-US" w:eastAsia="zh-CN"/>
        </w:rPr>
        <w:t>in this WI</w:t>
      </w:r>
      <w:r w:rsidRPr="009B1DEC">
        <w:rPr>
          <w:rFonts w:hint="eastAsia"/>
          <w:lang w:eastAsia="zh-CN"/>
        </w:rPr>
        <w:t>.</w:t>
      </w:r>
      <w:r w:rsidRPr="009B1DEC">
        <w:rPr>
          <w:rFonts w:hint="eastAsia"/>
          <w:lang w:val="en-US" w:eastAsia="zh-CN"/>
        </w:rPr>
        <w:t xml:space="preserve"> </w:t>
      </w:r>
      <w:r w:rsidRPr="009B1DEC">
        <w:rPr>
          <w:lang w:eastAsia="zh-CN"/>
        </w:rPr>
        <w:t>When studying test methods and</w:t>
      </w:r>
      <w:r w:rsidRPr="009B1DEC">
        <w:rPr>
          <w:rFonts w:hint="eastAsia"/>
          <w:lang w:val="en-US" w:eastAsia="zh-CN"/>
        </w:rPr>
        <w:t xml:space="preserve"> test</w:t>
      </w:r>
      <w:r w:rsidRPr="009B1DEC">
        <w:rPr>
          <w:lang w:eastAsia="zh-CN"/>
        </w:rPr>
        <w:t xml:space="preserve"> systems, compatibility with other types of UE testing should be considered as much as possible.</w:t>
      </w:r>
    </w:p>
    <w:p w14:paraId="755AA606" w14:textId="6F00BBD3" w:rsidR="005F1B80" w:rsidRPr="009B1DEC" w:rsidRDefault="00000000">
      <w:pPr>
        <w:rPr>
          <w:b/>
          <w:bCs/>
          <w:lang w:val="en-US" w:eastAsia="zh-CN"/>
        </w:rPr>
      </w:pPr>
      <w:r w:rsidRPr="009B1DEC">
        <w:rPr>
          <w:b/>
          <w:bCs/>
          <w:lang w:eastAsia="zh-CN"/>
        </w:rPr>
        <w:t>Proposal 1:</w:t>
      </w:r>
      <w:r w:rsidRPr="009B1DEC">
        <w:rPr>
          <w:b/>
          <w:bCs/>
          <w:lang w:eastAsia="zh-CN"/>
        </w:rPr>
        <w:tab/>
      </w:r>
      <w:r w:rsidRPr="009B1DEC">
        <w:rPr>
          <w:rFonts w:hint="eastAsia"/>
          <w:b/>
          <w:bCs/>
          <w:lang w:val="en-US" w:eastAsia="zh-CN"/>
        </w:rPr>
        <w:t>Consider</w:t>
      </w:r>
      <w:r w:rsidRPr="009B1DEC">
        <w:rPr>
          <w:rFonts w:hint="eastAsia"/>
          <w:b/>
          <w:bCs/>
          <w:lang w:eastAsia="zh-CN"/>
        </w:rPr>
        <w:t xml:space="preserve"> handheld UE as the first </w:t>
      </w:r>
      <w:r w:rsidR="0012059A" w:rsidRPr="009B1DEC">
        <w:rPr>
          <w:b/>
          <w:bCs/>
          <w:lang w:eastAsia="zh-CN"/>
        </w:rPr>
        <w:t>priority</w:t>
      </w:r>
      <w:r w:rsidRPr="009B1DEC">
        <w:rPr>
          <w:b/>
          <w:bCs/>
          <w:lang w:eastAsia="zh-CN"/>
        </w:rPr>
        <w:t xml:space="preserve"> for</w:t>
      </w:r>
      <w:r w:rsidRPr="009B1DEC">
        <w:rPr>
          <w:rFonts w:hint="eastAsia"/>
          <w:b/>
          <w:bCs/>
          <w:lang w:eastAsia="zh-CN"/>
        </w:rPr>
        <w:t xml:space="preserve"> NR NTN and IoT NTN</w:t>
      </w:r>
      <w:r w:rsidRPr="009B1DEC">
        <w:rPr>
          <w:rFonts w:hint="eastAsia"/>
          <w:b/>
          <w:bCs/>
          <w:lang w:val="en-US" w:eastAsia="zh-CN"/>
        </w:rPr>
        <w:t>.</w:t>
      </w:r>
    </w:p>
    <w:p w14:paraId="1D9377FD" w14:textId="77777777" w:rsidR="005F1B80" w:rsidRPr="009B1DEC" w:rsidRDefault="005F1B80">
      <w:pPr>
        <w:rPr>
          <w:b/>
          <w:bCs/>
          <w:lang w:eastAsia="zh-CN"/>
        </w:rPr>
      </w:pPr>
    </w:p>
    <w:p w14:paraId="3D6EF4DC" w14:textId="77777777" w:rsidR="005F1B80" w:rsidRPr="009B1DEC" w:rsidRDefault="00000000">
      <w:pPr>
        <w:pStyle w:val="2"/>
      </w:pPr>
      <w:r w:rsidRPr="009B1DEC">
        <w:lastRenderedPageBreak/>
        <w:t>2.</w:t>
      </w:r>
      <w:r w:rsidRPr="009B1DEC">
        <w:rPr>
          <w:rFonts w:hint="eastAsia"/>
          <w:lang w:eastAsia="zh-CN"/>
        </w:rPr>
        <w:t>2</w:t>
      </w:r>
      <w:r w:rsidRPr="009B1DEC">
        <w:tab/>
      </w:r>
      <w:r w:rsidRPr="009B1DEC">
        <w:rPr>
          <w:rFonts w:hint="eastAsia"/>
          <w:lang w:eastAsia="zh-CN"/>
        </w:rPr>
        <w:t>P</w:t>
      </w:r>
      <w:r w:rsidRPr="009B1DEC">
        <w:t>erformance metric for FR1 NTN devices</w:t>
      </w:r>
    </w:p>
    <w:p w14:paraId="64B46E7E" w14:textId="730F89FB" w:rsidR="005F1B80" w:rsidRPr="009B1DEC" w:rsidRDefault="00000000">
      <w:pPr>
        <w:pStyle w:val="Proposal"/>
        <w:tabs>
          <w:tab w:val="clear" w:pos="1701"/>
          <w:tab w:val="left" w:pos="0"/>
        </w:tabs>
        <w:ind w:left="0" w:firstLine="0"/>
        <w:jc w:val="both"/>
        <w:rPr>
          <w:b w:val="0"/>
          <w:bCs/>
          <w:lang w:eastAsia="zh-CN"/>
        </w:rPr>
      </w:pPr>
      <w:r w:rsidRPr="009B1DEC">
        <w:rPr>
          <w:rFonts w:hint="eastAsia"/>
          <w:b w:val="0"/>
          <w:bCs/>
          <w:lang w:eastAsia="zh-CN"/>
        </w:rPr>
        <w:t xml:space="preserve">At present, </w:t>
      </w:r>
      <w:r w:rsidRPr="009B1DEC">
        <w:rPr>
          <w:rFonts w:hint="eastAsia"/>
          <w:b w:val="0"/>
          <w:bCs/>
          <w:lang w:val="en-US" w:eastAsia="zh-CN"/>
        </w:rPr>
        <w:t>UE</w:t>
      </w:r>
      <w:r w:rsidRPr="009B1DEC">
        <w:rPr>
          <w:rFonts w:hint="eastAsia"/>
          <w:b w:val="0"/>
          <w:bCs/>
          <w:lang w:eastAsia="zh-CN"/>
        </w:rPr>
        <w:t xml:space="preserve"> mainly utilizes High Earth Orbit satellite systems for satellite communication, such as Global Star and Tiantong-1. The integration of UE specifically designed for low Earth orbit systems is not yet common in the commercial market, and there is currently a lack of detailed understanding of the precise characteristics and other performance of its antenna pattern. </w:t>
      </w:r>
      <w:r w:rsidRPr="009B1DEC">
        <w:rPr>
          <w:rFonts w:hint="eastAsia"/>
          <w:b w:val="0"/>
          <w:bCs/>
          <w:lang w:val="en-US" w:eastAsia="zh-CN"/>
        </w:rPr>
        <w:t xml:space="preserve">For </w:t>
      </w:r>
      <w:r w:rsidRPr="009B1DEC">
        <w:rPr>
          <w:rFonts w:hint="eastAsia"/>
          <w:b w:val="0"/>
          <w:bCs/>
          <w:lang w:eastAsia="zh-CN"/>
        </w:rPr>
        <w:t>PC3 devices with a maximum output power of 23dBm</w:t>
      </w:r>
      <w:r w:rsidRPr="009B1DEC">
        <w:rPr>
          <w:rFonts w:hint="eastAsia"/>
          <w:b w:val="0"/>
          <w:bCs/>
          <w:lang w:val="en-US" w:eastAsia="zh-CN"/>
        </w:rPr>
        <w:t>,</w:t>
      </w:r>
      <w:r w:rsidRPr="009B1DEC">
        <w:rPr>
          <w:rFonts w:hint="eastAsia"/>
          <w:b w:val="0"/>
          <w:bCs/>
          <w:lang w:eastAsia="zh-CN"/>
        </w:rPr>
        <w:t xml:space="preserve"> establishing a robust earth satellite link requires the use of high directional antennas., the </w:t>
      </w:r>
      <w:r w:rsidRPr="009B1DEC">
        <w:rPr>
          <w:rFonts w:hint="eastAsia"/>
          <w:b w:val="0"/>
          <w:bCs/>
          <w:lang w:val="en-US" w:eastAsia="zh-CN"/>
        </w:rPr>
        <w:t xml:space="preserve">required </w:t>
      </w:r>
      <w:r w:rsidRPr="009B1DEC">
        <w:rPr>
          <w:rFonts w:hint="eastAsia"/>
          <w:b w:val="0"/>
          <w:bCs/>
          <w:lang w:eastAsia="zh-CN"/>
        </w:rPr>
        <w:t>antenna beamwidth is</w:t>
      </w:r>
      <w:r w:rsidRPr="009B1DEC">
        <w:rPr>
          <w:rFonts w:hint="eastAsia"/>
          <w:b w:val="0"/>
          <w:bCs/>
          <w:lang w:val="en-US" w:eastAsia="zh-CN"/>
        </w:rPr>
        <w:t xml:space="preserve"> not yet</w:t>
      </w:r>
      <w:r w:rsidRPr="009B1DEC">
        <w:rPr>
          <w:rFonts w:hint="eastAsia"/>
          <w:b w:val="0"/>
          <w:bCs/>
          <w:lang w:eastAsia="zh-CN"/>
        </w:rPr>
        <w:t xml:space="preserve"> clear. </w:t>
      </w:r>
    </w:p>
    <w:p w14:paraId="78FFB80E" w14:textId="77777777" w:rsidR="005F1B80" w:rsidRPr="009B1DEC" w:rsidRDefault="00000000">
      <w:pPr>
        <w:pStyle w:val="Proposal"/>
        <w:tabs>
          <w:tab w:val="clear" w:pos="1701"/>
          <w:tab w:val="left" w:pos="0"/>
        </w:tabs>
        <w:ind w:left="0" w:firstLine="0"/>
        <w:jc w:val="both"/>
        <w:rPr>
          <w:b w:val="0"/>
          <w:bCs/>
          <w:lang w:val="en-US" w:eastAsia="zh-CN"/>
        </w:rPr>
      </w:pPr>
      <w:r w:rsidRPr="009B1DEC">
        <w:rPr>
          <w:b w:val="0"/>
          <w:bCs/>
          <w:lang w:eastAsia="zh-CN"/>
        </w:rPr>
        <w:t xml:space="preserve">RAN4 discussed potential performance metrics at the previous meeting, and summarized multiple options in issues 3-2-2 </w:t>
      </w:r>
      <w:r w:rsidRPr="009B1DEC">
        <w:rPr>
          <w:rFonts w:hint="eastAsia"/>
          <w:b w:val="0"/>
          <w:bCs/>
          <w:lang w:val="en-US" w:eastAsia="zh-CN"/>
        </w:rPr>
        <w:t>in [1]</w:t>
      </w:r>
      <w:r w:rsidRPr="009B1DEC">
        <w:rPr>
          <w:b w:val="0"/>
          <w:bCs/>
          <w:lang w:eastAsia="zh-CN"/>
        </w:rPr>
        <w:t>.</w:t>
      </w:r>
      <w:r w:rsidRPr="009B1DEC">
        <w:rPr>
          <w:rFonts w:hint="eastAsia"/>
          <w:b w:val="0"/>
          <w:bCs/>
          <w:lang w:val="en-US" w:eastAsia="zh-CN"/>
        </w:rPr>
        <w:t xml:space="preserve"> </w:t>
      </w:r>
      <w:r w:rsidRPr="009B1DEC">
        <w:rPr>
          <w:b w:val="0"/>
          <w:bCs/>
          <w:lang w:val="en-US" w:eastAsia="zh-CN"/>
        </w:rPr>
        <w:t>Based on our understanding of the existing product</w:t>
      </w:r>
      <w:r w:rsidRPr="009B1DEC">
        <w:rPr>
          <w:rFonts w:hint="eastAsia"/>
          <w:b w:val="0"/>
          <w:bCs/>
          <w:lang w:val="en-US" w:eastAsia="zh-CN"/>
        </w:rPr>
        <w:t xml:space="preserve"> </w:t>
      </w:r>
      <w:r w:rsidRPr="009B1DEC">
        <w:rPr>
          <w:b w:val="0"/>
          <w:bCs/>
          <w:lang w:val="en-US" w:eastAsia="zh-CN"/>
        </w:rPr>
        <w:t xml:space="preserve">design, </w:t>
      </w:r>
      <w:r w:rsidRPr="009B1DEC">
        <w:rPr>
          <w:rFonts w:hint="eastAsia"/>
          <w:b w:val="0"/>
          <w:bCs/>
          <w:lang w:eastAsia="zh-CN"/>
        </w:rPr>
        <w:t>Option4 and Option5 in Issue 3-2-2 of R4-2406086 can be reasonable proposals.</w:t>
      </w:r>
      <w:r w:rsidRPr="009B1DEC">
        <w:rPr>
          <w:rFonts w:hint="eastAsia"/>
          <w:b w:val="0"/>
          <w:bCs/>
          <w:lang w:val="en-US" w:eastAsia="zh-CN"/>
        </w:rPr>
        <w:t xml:space="preserve"> </w:t>
      </w:r>
      <w:r w:rsidRPr="009B1DEC">
        <w:rPr>
          <w:b w:val="0"/>
          <w:bCs/>
          <w:lang w:val="en-US" w:eastAsia="zh-CN"/>
        </w:rPr>
        <w:t xml:space="preserve">The two options </w:t>
      </w:r>
      <w:r w:rsidRPr="009B1DEC">
        <w:rPr>
          <w:rFonts w:hint="eastAsia"/>
          <w:b w:val="0"/>
          <w:bCs/>
          <w:lang w:val="en-US" w:eastAsia="zh-CN"/>
        </w:rPr>
        <w:t>are</w:t>
      </w:r>
      <w:r w:rsidRPr="009B1DEC">
        <w:rPr>
          <w:b w:val="0"/>
          <w:bCs/>
          <w:lang w:val="en-US" w:eastAsia="zh-CN"/>
        </w:rPr>
        <w:t xml:space="preserve"> not conflict</w:t>
      </w:r>
      <w:r w:rsidRPr="009B1DEC">
        <w:rPr>
          <w:rFonts w:hint="eastAsia"/>
          <w:b w:val="0"/>
          <w:bCs/>
          <w:lang w:val="en-US" w:eastAsia="zh-CN"/>
        </w:rPr>
        <w:t>,</w:t>
      </w:r>
      <w:r w:rsidRPr="009B1DEC">
        <w:rPr>
          <w:b w:val="0"/>
          <w:bCs/>
          <w:lang w:val="en-US" w:eastAsia="zh-CN"/>
        </w:rPr>
        <w:t>option 5 is a specific case of option 4</w:t>
      </w:r>
      <w:r w:rsidRPr="009B1DEC">
        <w:rPr>
          <w:rFonts w:hint="eastAsia"/>
          <w:b w:val="0"/>
          <w:bCs/>
          <w:lang w:val="en-US" w:eastAsia="zh-CN"/>
        </w:rPr>
        <w:t>.</w:t>
      </w:r>
    </w:p>
    <w:tbl>
      <w:tblPr>
        <w:tblStyle w:val="a8"/>
        <w:tblW w:w="0" w:type="auto"/>
        <w:tblLook w:val="04A0" w:firstRow="1" w:lastRow="0" w:firstColumn="1" w:lastColumn="0" w:noHBand="0" w:noVBand="1"/>
      </w:tblPr>
      <w:tblGrid>
        <w:gridCol w:w="9631"/>
      </w:tblGrid>
      <w:tr w:rsidR="005F1B80" w:rsidRPr="009B1DEC" w14:paraId="597D49AC" w14:textId="77777777">
        <w:tc>
          <w:tcPr>
            <w:tcW w:w="9857" w:type="dxa"/>
          </w:tcPr>
          <w:p w14:paraId="0544DA97" w14:textId="77777777" w:rsidR="005F1B80" w:rsidRPr="009B1DEC" w:rsidRDefault="00000000">
            <w:pPr>
              <w:numPr>
                <w:ilvl w:val="1"/>
                <w:numId w:val="2"/>
              </w:numPr>
              <w:spacing w:after="120"/>
              <w:ind w:leftChars="-70" w:left="0" w:hangingChars="70" w:hanging="140"/>
              <w:rPr>
                <w:szCs w:val="24"/>
                <w:lang w:eastAsia="zh-CN"/>
              </w:rPr>
            </w:pPr>
            <w:r w:rsidRPr="009B1DEC">
              <w:rPr>
                <w:rFonts w:hint="eastAsia"/>
                <w:szCs w:val="24"/>
                <w:lang w:eastAsia="zh-CN"/>
              </w:rPr>
              <w:t xml:space="preserve">Option 4: </w:t>
            </w:r>
            <w:r w:rsidRPr="009B1DEC">
              <w:rPr>
                <w:rFonts w:eastAsia="MS Mincho"/>
                <w:lang w:eastAsia="zh-CN"/>
              </w:rPr>
              <w:t xml:space="preserve">Conical TRP/EIRP for Tx and conical TRS/EIS for Rx could be considered as the starting point for the metric of NTN device OTA testing. FFS on the range of </w:t>
            </w:r>
            <w:r w:rsidRPr="009B1DEC">
              <w:rPr>
                <w:rFonts w:ascii="Symbol" w:eastAsia="MS Mincho" w:hAnsi="Symbol"/>
              </w:rPr>
              <w:t>q</w:t>
            </w:r>
            <w:r w:rsidRPr="009B1DEC">
              <w:rPr>
                <w:rFonts w:eastAsia="MS Mincho"/>
              </w:rPr>
              <w:t xml:space="preserve"> and </w:t>
            </w:r>
            <w:r w:rsidRPr="009B1DEC">
              <w:rPr>
                <w:rFonts w:ascii="Symbol" w:eastAsia="MS Mincho" w:hAnsi="Symbol"/>
              </w:rPr>
              <w:t>f</w:t>
            </w:r>
            <w:r w:rsidRPr="009B1DEC">
              <w:rPr>
                <w:rFonts w:eastAsia="MS Mincho"/>
              </w:rPr>
              <w:t>.</w:t>
            </w:r>
            <w:r w:rsidRPr="009B1DEC">
              <w:rPr>
                <w:rFonts w:eastAsiaTheme="minorEastAsia" w:hint="eastAsia"/>
                <w:lang w:eastAsia="zh-CN"/>
              </w:rPr>
              <w:t xml:space="preserve"> </w:t>
            </w:r>
          </w:p>
          <w:p w14:paraId="3D827CBE" w14:textId="77777777" w:rsidR="005F1B80" w:rsidRPr="009B1DEC" w:rsidRDefault="00000000">
            <w:pPr>
              <w:numPr>
                <w:ilvl w:val="1"/>
                <w:numId w:val="2"/>
              </w:numPr>
              <w:spacing w:after="120"/>
              <w:ind w:leftChars="-70" w:left="0" w:hangingChars="70" w:hanging="140"/>
              <w:rPr>
                <w:szCs w:val="24"/>
                <w:lang w:eastAsia="zh-CN"/>
              </w:rPr>
            </w:pPr>
            <w:r w:rsidRPr="009B1DEC">
              <w:rPr>
                <w:rFonts w:hint="eastAsia"/>
                <w:szCs w:val="24"/>
                <w:lang w:eastAsia="zh-CN"/>
              </w:rPr>
              <w:t xml:space="preserve">Option 5: </w:t>
            </w:r>
            <w:r w:rsidRPr="009B1DEC">
              <w:rPr>
                <w:szCs w:val="24"/>
                <w:lang w:eastAsia="zh-CN"/>
              </w:rPr>
              <w:t xml:space="preserve">Consider the following aspects </w:t>
            </w:r>
            <w:r w:rsidRPr="009B1DEC">
              <w:rPr>
                <w:rFonts w:hint="eastAsia"/>
                <w:szCs w:val="24"/>
                <w:lang w:eastAsia="zh-CN"/>
              </w:rPr>
              <w:t xml:space="preserve">for NTN </w:t>
            </w:r>
            <w:r w:rsidRPr="009B1DEC">
              <w:rPr>
                <w:szCs w:val="24"/>
                <w:lang w:eastAsia="zh-CN"/>
              </w:rPr>
              <w:t>performance metric</w:t>
            </w:r>
          </w:p>
          <w:p w14:paraId="51F84D1B" w14:textId="77777777" w:rsidR="005F1B80" w:rsidRPr="009B1DEC" w:rsidRDefault="00000000">
            <w:pPr>
              <w:numPr>
                <w:ilvl w:val="0"/>
                <w:numId w:val="3"/>
              </w:numPr>
              <w:overflowPunct w:val="0"/>
              <w:autoSpaceDE w:val="0"/>
              <w:autoSpaceDN w:val="0"/>
              <w:adjustRightInd w:val="0"/>
              <w:ind w:leftChars="71" w:left="280" w:hangingChars="69" w:hanging="138"/>
              <w:textAlignment w:val="baseline"/>
              <w:rPr>
                <w:rFonts w:eastAsia="MS Mincho"/>
                <w:lang w:eastAsia="zh-CN"/>
              </w:rPr>
            </w:pPr>
            <w:r w:rsidRPr="009B1DEC">
              <w:rPr>
                <w:rFonts w:eastAsia="MS Mincho"/>
                <w:lang w:eastAsia="zh-CN"/>
              </w:rPr>
              <w:t>Adopting a directional antenna pattern as the starting point for the antenna characteristics of an FR1 NTN device</w:t>
            </w:r>
            <w:r w:rsidRPr="009B1DEC">
              <w:rPr>
                <w:rFonts w:eastAsia="MS Mincho" w:hint="eastAsia"/>
                <w:lang w:eastAsia="zh-CN"/>
              </w:rPr>
              <w:t>.</w:t>
            </w:r>
          </w:p>
          <w:p w14:paraId="3DB2D49C" w14:textId="77777777" w:rsidR="005F1B80" w:rsidRPr="009B1DEC" w:rsidRDefault="00000000">
            <w:pPr>
              <w:numPr>
                <w:ilvl w:val="0"/>
                <w:numId w:val="3"/>
              </w:numPr>
              <w:overflowPunct w:val="0"/>
              <w:autoSpaceDE w:val="0"/>
              <w:autoSpaceDN w:val="0"/>
              <w:adjustRightInd w:val="0"/>
              <w:ind w:leftChars="71" w:left="280" w:hangingChars="69" w:hanging="138"/>
              <w:textAlignment w:val="baseline"/>
              <w:rPr>
                <w:lang w:eastAsia="zh-CN"/>
              </w:rPr>
            </w:pPr>
            <w:r w:rsidRPr="009B1DEC">
              <w:rPr>
                <w:rFonts w:eastAsia="MS Mincho" w:hint="eastAsia"/>
                <w:lang w:eastAsia="zh-CN"/>
              </w:rPr>
              <w:t>Take UIRP and UHIS as the</w:t>
            </w:r>
            <w:r w:rsidRPr="009B1DEC">
              <w:rPr>
                <w:rFonts w:eastAsia="MS Mincho"/>
              </w:rPr>
              <w:t xml:space="preserve"> </w:t>
            </w:r>
            <w:r w:rsidRPr="009B1DEC">
              <w:rPr>
                <w:rFonts w:eastAsia="MS Mincho"/>
                <w:lang w:eastAsia="zh-CN"/>
              </w:rPr>
              <w:t>as the starting point</w:t>
            </w:r>
            <w:r w:rsidRPr="009B1DEC">
              <w:rPr>
                <w:rFonts w:eastAsia="MS Mincho" w:hint="eastAsia"/>
                <w:lang w:eastAsia="zh-CN"/>
              </w:rPr>
              <w:t xml:space="preserve"> </w:t>
            </w:r>
            <w:r w:rsidRPr="009B1DEC">
              <w:rPr>
                <w:rFonts w:eastAsia="MS Mincho" w:hint="eastAsia"/>
                <w:lang w:val="en-US" w:eastAsia="zh-CN"/>
              </w:rPr>
              <w:t xml:space="preserve">for the </w:t>
            </w:r>
            <w:r w:rsidRPr="009B1DEC">
              <w:rPr>
                <w:rFonts w:eastAsia="MS Mincho" w:hint="eastAsia"/>
                <w:lang w:eastAsia="zh-CN"/>
              </w:rPr>
              <w:t xml:space="preserve">performance metric </w:t>
            </w:r>
            <w:r w:rsidRPr="009B1DEC">
              <w:rPr>
                <w:rFonts w:eastAsia="MS Mincho" w:hint="eastAsia"/>
                <w:lang w:val="en-US" w:eastAsia="zh-CN"/>
              </w:rPr>
              <w:t>of</w:t>
            </w:r>
            <w:r w:rsidRPr="009B1DEC">
              <w:rPr>
                <w:rFonts w:eastAsia="MS Mincho" w:hint="eastAsia"/>
                <w:lang w:eastAsia="zh-CN"/>
              </w:rPr>
              <w:t xml:space="preserve"> devices using directional antenna.</w:t>
            </w:r>
          </w:p>
          <w:p w14:paraId="1093294F" w14:textId="77777777" w:rsidR="005F1B80" w:rsidRPr="009B1DEC" w:rsidRDefault="00000000">
            <w:pPr>
              <w:numPr>
                <w:ilvl w:val="0"/>
                <w:numId w:val="3"/>
              </w:numPr>
              <w:overflowPunct w:val="0"/>
              <w:autoSpaceDE w:val="0"/>
              <w:autoSpaceDN w:val="0"/>
              <w:adjustRightInd w:val="0"/>
              <w:ind w:leftChars="71" w:left="280" w:hangingChars="69" w:hanging="138"/>
              <w:textAlignment w:val="baseline"/>
              <w:rPr>
                <w:lang w:eastAsia="zh-CN"/>
              </w:rPr>
            </w:pPr>
            <w:r w:rsidRPr="009B1DEC">
              <w:rPr>
                <w:rFonts w:eastAsia="MS Mincho" w:hint="eastAsia"/>
                <w:lang w:val="en-US" w:eastAsia="zh-CN"/>
              </w:rPr>
              <w:t>Further discuss whether a smaller angle of test scan can be used or whether a EIRP/EIS CDF-like performance metric and be considered.</w:t>
            </w:r>
          </w:p>
          <w:p w14:paraId="78A47DDC" w14:textId="77777777" w:rsidR="005F1B80" w:rsidRPr="009B1DEC" w:rsidRDefault="005F1B80" w:rsidP="0012059A">
            <w:pPr>
              <w:pStyle w:val="Proposal"/>
              <w:tabs>
                <w:tab w:val="clear" w:pos="1701"/>
                <w:tab w:val="left" w:pos="0"/>
              </w:tabs>
              <w:ind w:left="0" w:firstLine="0"/>
              <w:jc w:val="both"/>
              <w:rPr>
                <w:b w:val="0"/>
                <w:bCs/>
                <w:lang w:eastAsia="zh-CN"/>
              </w:rPr>
            </w:pPr>
          </w:p>
        </w:tc>
      </w:tr>
    </w:tbl>
    <w:p w14:paraId="368022ED" w14:textId="77777777" w:rsidR="005F1B80" w:rsidRPr="009B1DEC" w:rsidRDefault="005F1B80">
      <w:pPr>
        <w:pStyle w:val="Proposal"/>
        <w:tabs>
          <w:tab w:val="clear" w:pos="1701"/>
          <w:tab w:val="left" w:pos="0"/>
        </w:tabs>
        <w:ind w:left="0" w:firstLine="0"/>
        <w:jc w:val="both"/>
        <w:rPr>
          <w:b w:val="0"/>
          <w:bCs/>
          <w:lang w:eastAsia="zh-CN"/>
        </w:rPr>
      </w:pPr>
    </w:p>
    <w:p w14:paraId="33C3D281" w14:textId="271D94CE" w:rsidR="005F1B80" w:rsidRDefault="00000000">
      <w:pPr>
        <w:rPr>
          <w:b/>
          <w:bCs/>
          <w:lang w:eastAsia="zh-CN"/>
        </w:rPr>
      </w:pPr>
      <w:r w:rsidRPr="009B1DEC">
        <w:rPr>
          <w:b/>
          <w:bCs/>
          <w:lang w:eastAsia="zh-CN"/>
        </w:rPr>
        <w:t xml:space="preserve">Proposal </w:t>
      </w:r>
      <w:r w:rsidR="0012059A" w:rsidRPr="009B1DEC">
        <w:rPr>
          <w:rFonts w:hint="eastAsia"/>
          <w:b/>
          <w:bCs/>
          <w:lang w:eastAsia="zh-CN"/>
        </w:rPr>
        <w:t>2</w:t>
      </w:r>
      <w:r w:rsidRPr="009B1DEC">
        <w:rPr>
          <w:b/>
          <w:bCs/>
          <w:lang w:eastAsia="zh-CN"/>
        </w:rPr>
        <w:t>:</w:t>
      </w:r>
      <w:r w:rsidRPr="009B1DEC">
        <w:rPr>
          <w:b/>
          <w:bCs/>
          <w:lang w:eastAsia="zh-CN"/>
        </w:rPr>
        <w:tab/>
      </w:r>
      <w:r w:rsidRPr="009B1DEC">
        <w:rPr>
          <w:rFonts w:hint="eastAsia"/>
          <w:b/>
          <w:bCs/>
          <w:lang w:eastAsia="zh-CN"/>
        </w:rPr>
        <w:t>U</w:t>
      </w:r>
      <w:bookmarkStart w:id="1" w:name="_Hlk166316559"/>
      <w:r w:rsidRPr="009B1DEC">
        <w:rPr>
          <w:rFonts w:hint="eastAsia"/>
          <w:b/>
          <w:bCs/>
          <w:lang w:eastAsia="zh-CN"/>
        </w:rPr>
        <w:t>sing O4 and O5 in</w:t>
      </w:r>
      <w:r w:rsidRPr="009B1DEC">
        <w:t xml:space="preserve"> </w:t>
      </w:r>
      <w:r w:rsidRPr="009B1DEC">
        <w:rPr>
          <w:b/>
          <w:bCs/>
          <w:lang w:eastAsia="zh-CN"/>
        </w:rPr>
        <w:t>Issue 3-2-2 of R4-2406086</w:t>
      </w:r>
      <w:r w:rsidRPr="009B1DEC">
        <w:rPr>
          <w:rFonts w:hint="eastAsia"/>
          <w:b/>
          <w:bCs/>
          <w:lang w:eastAsia="zh-CN"/>
        </w:rPr>
        <w:t xml:space="preserve"> as the starting point </w:t>
      </w:r>
      <w:r w:rsidRPr="009B1DEC">
        <w:rPr>
          <w:b/>
          <w:bCs/>
          <w:lang w:eastAsia="zh-CN"/>
        </w:rPr>
        <w:t>performance metric for NR-NTN</w:t>
      </w:r>
      <w:r w:rsidRPr="009B1DEC">
        <w:rPr>
          <w:rFonts w:hint="eastAsia"/>
          <w:b/>
          <w:bCs/>
          <w:lang w:eastAsia="zh-CN"/>
        </w:rPr>
        <w:t>.</w:t>
      </w:r>
    </w:p>
    <w:bookmarkEnd w:id="1"/>
    <w:p w14:paraId="7A6F643E" w14:textId="77777777" w:rsidR="005F1B80" w:rsidRDefault="005F1B80">
      <w:pPr>
        <w:pStyle w:val="Proposal"/>
        <w:tabs>
          <w:tab w:val="clear" w:pos="1701"/>
          <w:tab w:val="left" w:pos="0"/>
        </w:tabs>
        <w:ind w:left="0" w:firstLine="0"/>
        <w:jc w:val="both"/>
        <w:rPr>
          <w:lang w:eastAsia="zh-CN"/>
        </w:rPr>
      </w:pPr>
    </w:p>
    <w:p w14:paraId="1E65A65F" w14:textId="0E867A92" w:rsidR="005F1B80" w:rsidRDefault="00000000">
      <w:pPr>
        <w:pStyle w:val="2"/>
        <w:rPr>
          <w:lang w:val="en-US" w:eastAsia="zh-CN"/>
        </w:rPr>
      </w:pPr>
      <w:r>
        <w:t>2.</w:t>
      </w:r>
      <w:r>
        <w:rPr>
          <w:rFonts w:hint="eastAsia"/>
          <w:lang w:eastAsia="zh-CN"/>
        </w:rPr>
        <w:t>3</w:t>
      </w:r>
      <w:r>
        <w:tab/>
      </w:r>
      <w:r>
        <w:rPr>
          <w:rFonts w:hint="eastAsia"/>
          <w:lang w:eastAsia="zh-CN"/>
        </w:rPr>
        <w:t>Test</w:t>
      </w:r>
      <w:r>
        <w:rPr>
          <w:rFonts w:hint="eastAsia"/>
          <w:lang w:val="en-US" w:eastAsia="zh-CN"/>
        </w:rPr>
        <w:t xml:space="preserve"> conditions</w:t>
      </w:r>
    </w:p>
    <w:p w14:paraId="3CAC4A20" w14:textId="5818FA12" w:rsidR="005F1B80" w:rsidRDefault="00000000">
      <w:pPr>
        <w:rPr>
          <w:lang w:eastAsia="zh-CN"/>
        </w:rPr>
      </w:pPr>
      <w:r>
        <w:rPr>
          <w:rFonts w:hint="eastAsia"/>
          <w:lang w:eastAsia="zh-CN"/>
        </w:rPr>
        <w:t xml:space="preserve">UEs with directional antenna usually put the antenna on the top of UE, as shown in figure1. </w:t>
      </w:r>
      <w:r>
        <w:rPr>
          <w:lang w:eastAsia="zh-CN"/>
        </w:rPr>
        <w:t xml:space="preserve">When in use, the user holds the lower part of the phone, so the hand grip </w:t>
      </w:r>
      <w:r>
        <w:rPr>
          <w:rFonts w:hint="eastAsia"/>
          <w:lang w:eastAsia="zh-CN"/>
        </w:rPr>
        <w:t>will not significantly affect the directional pattern of the antenna</w:t>
      </w:r>
      <w:r>
        <w:rPr>
          <w:lang w:eastAsia="zh-CN"/>
        </w:rPr>
        <w:t>.</w:t>
      </w:r>
      <w:r>
        <w:rPr>
          <w:rFonts w:hint="eastAsia"/>
          <w:lang w:eastAsia="zh-CN"/>
        </w:rPr>
        <w:t xml:space="preserve"> We </w:t>
      </w:r>
      <w:r>
        <w:rPr>
          <w:lang w:eastAsia="zh-CN"/>
        </w:rPr>
        <w:t>simulated</w:t>
      </w:r>
      <w:r>
        <w:rPr>
          <w:rFonts w:hint="eastAsia"/>
          <w:lang w:eastAsia="zh-CN"/>
        </w:rPr>
        <w:t xml:space="preserve"> the affect of hand grip to the directional antenna. Simulation frequency is 1.6183GHz and the antenna has a directional main lobe, 3dB beamwidth equals to 33.2 degree. </w:t>
      </w:r>
    </w:p>
    <w:p w14:paraId="38A48FA2" w14:textId="4C7C6A24" w:rsidR="005F1B80" w:rsidRDefault="00000000">
      <w:pPr>
        <w:rPr>
          <w:lang w:eastAsia="zh-CN"/>
        </w:rPr>
      </w:pPr>
      <w:r>
        <w:rPr>
          <w:rFonts w:hint="eastAsia"/>
          <w:lang w:eastAsia="zh-CN"/>
        </w:rPr>
        <w:t xml:space="preserve">Antenna pattern in </w:t>
      </w:r>
      <w:r>
        <w:rPr>
          <w:rFonts w:hint="eastAsia"/>
          <w:lang w:val="en-US" w:eastAsia="zh-CN"/>
        </w:rPr>
        <w:t>Free Space</w:t>
      </w:r>
      <w:r>
        <w:rPr>
          <w:rFonts w:hint="eastAsia"/>
          <w:lang w:eastAsia="zh-CN"/>
        </w:rPr>
        <w:t xml:space="preserve"> and </w:t>
      </w:r>
      <w:r>
        <w:rPr>
          <w:rFonts w:hint="eastAsia"/>
          <w:lang w:val="en-US" w:eastAsia="zh-CN"/>
        </w:rPr>
        <w:t>handheld</w:t>
      </w:r>
      <w:r>
        <w:rPr>
          <w:rFonts w:hint="eastAsia"/>
          <w:lang w:eastAsia="zh-CN"/>
        </w:rPr>
        <w:t xml:space="preserve"> </w:t>
      </w:r>
      <w:r>
        <w:rPr>
          <w:lang w:eastAsia="zh-CN"/>
        </w:rPr>
        <w:t>scenario</w:t>
      </w:r>
      <w:r>
        <w:rPr>
          <w:rFonts w:hint="eastAsia"/>
          <w:lang w:eastAsia="zh-CN"/>
        </w:rPr>
        <w:t xml:space="preserve">s are shown in </w:t>
      </w:r>
      <w:r>
        <w:rPr>
          <w:lang w:eastAsia="zh-CN"/>
        </w:rPr>
        <w:t>Figure 2</w:t>
      </w:r>
      <w:r>
        <w:rPr>
          <w:rFonts w:hint="eastAsia"/>
          <w:lang w:eastAsia="zh-CN"/>
        </w:rPr>
        <w:t>.a</w:t>
      </w:r>
      <w:r>
        <w:rPr>
          <w:rFonts w:hint="eastAsia"/>
          <w:lang w:eastAsia="zh-CN"/>
        </w:rPr>
        <w:t>、</w:t>
      </w:r>
      <w:r>
        <w:rPr>
          <w:lang w:eastAsia="zh-CN"/>
        </w:rPr>
        <w:t>Figure 2.</w:t>
      </w:r>
      <w:r>
        <w:rPr>
          <w:rFonts w:hint="eastAsia"/>
          <w:lang w:eastAsia="zh-CN"/>
        </w:rPr>
        <w:t>b</w:t>
      </w:r>
      <w:r>
        <w:rPr>
          <w:rFonts w:hint="eastAsia"/>
          <w:lang w:eastAsia="zh-CN"/>
        </w:rPr>
        <w:t>、</w:t>
      </w:r>
      <w:r>
        <w:rPr>
          <w:rFonts w:hint="eastAsia"/>
          <w:lang w:eastAsia="zh-CN"/>
        </w:rPr>
        <w:t>Figure 3.a</w:t>
      </w:r>
      <w:r>
        <w:rPr>
          <w:rFonts w:hint="eastAsia"/>
          <w:lang w:eastAsia="zh-CN"/>
        </w:rPr>
        <w:t>、</w:t>
      </w:r>
      <w:r>
        <w:rPr>
          <w:rFonts w:hint="eastAsia"/>
          <w:lang w:eastAsia="zh-CN"/>
        </w:rPr>
        <w:t xml:space="preserve">Figure 3.b. </w:t>
      </w:r>
      <w:r>
        <w:rPr>
          <w:lang w:eastAsia="zh-CN"/>
        </w:rPr>
        <w:t>Comparison</w:t>
      </w:r>
      <w:r>
        <w:rPr>
          <w:rFonts w:hint="eastAsia"/>
          <w:lang w:eastAsia="zh-CN"/>
        </w:rPr>
        <w:t xml:space="preserve"> of two pattern </w:t>
      </w:r>
      <w:r w:rsidR="0012059A">
        <w:rPr>
          <w:lang w:eastAsia="zh-CN"/>
        </w:rPr>
        <w:t>is</w:t>
      </w:r>
      <w:r>
        <w:rPr>
          <w:rFonts w:hint="eastAsia"/>
          <w:lang w:eastAsia="zh-CN"/>
        </w:rPr>
        <w:t xml:space="preserve"> shown in Figure 2.c</w:t>
      </w:r>
      <w:r>
        <w:rPr>
          <w:rFonts w:hint="eastAsia"/>
          <w:lang w:eastAsia="zh-CN"/>
        </w:rPr>
        <w:t>、</w:t>
      </w:r>
      <w:r>
        <w:rPr>
          <w:lang w:eastAsia="zh-CN"/>
        </w:rPr>
        <w:t xml:space="preserve">Figure </w:t>
      </w:r>
      <w:r>
        <w:rPr>
          <w:rFonts w:hint="eastAsia"/>
          <w:lang w:eastAsia="zh-CN"/>
        </w:rPr>
        <w:t>3</w:t>
      </w:r>
      <w:r>
        <w:rPr>
          <w:lang w:eastAsia="zh-CN"/>
        </w:rPr>
        <w:t>.c</w:t>
      </w:r>
      <w:r>
        <w:rPr>
          <w:rFonts w:hint="eastAsia"/>
          <w:lang w:eastAsia="zh-CN"/>
        </w:rPr>
        <w:t>.</w:t>
      </w:r>
      <w:r>
        <w:rPr>
          <w:lang w:eastAsia="zh-CN"/>
        </w:rPr>
        <w:t xml:space="preserve"> As the simulation shows, the hand grip </w:t>
      </w:r>
      <w:proofErr w:type="gramStart"/>
      <w:r>
        <w:rPr>
          <w:rFonts w:hint="eastAsia"/>
          <w:lang w:eastAsia="zh-CN"/>
        </w:rPr>
        <w:t>have</w:t>
      </w:r>
      <w:proofErr w:type="gramEnd"/>
      <w:r>
        <w:rPr>
          <w:rFonts w:hint="eastAsia"/>
          <w:lang w:eastAsia="zh-CN"/>
        </w:rPr>
        <w:t xml:space="preserve"> no significant impact on the main lobe</w:t>
      </w:r>
      <w:r>
        <w:rPr>
          <w:lang w:eastAsia="zh-CN"/>
        </w:rPr>
        <w:t xml:space="preserve">. </w:t>
      </w:r>
      <w:r>
        <w:rPr>
          <w:rFonts w:hint="eastAsia"/>
          <w:lang w:eastAsia="zh-CN"/>
        </w:rPr>
        <w:t>Therefore, for UE with directional antennas, testing the OTA performance in free space is sufficient.</w:t>
      </w:r>
    </w:p>
    <w:p w14:paraId="1C2703CF" w14:textId="77777777" w:rsidR="005F1B80" w:rsidRDefault="00000000">
      <w:pPr>
        <w:jc w:val="center"/>
        <w:rPr>
          <w:lang w:eastAsia="zh-CN"/>
        </w:rPr>
      </w:pPr>
      <w:r>
        <w:rPr>
          <w:noProof/>
        </w:rPr>
        <w:drawing>
          <wp:inline distT="0" distB="0" distL="0" distR="0" wp14:anchorId="616FBCB1" wp14:editId="16A6C9D0">
            <wp:extent cx="1711325" cy="937895"/>
            <wp:effectExtent l="0" t="0" r="3175" b="0"/>
            <wp:docPr id="7835050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05053" name="图片 1"/>
                    <pic:cNvPicPr>
                      <a:picLocks noChangeAspect="1" noChangeArrowheads="1"/>
                    </pic:cNvPicPr>
                  </pic:nvPicPr>
                  <pic:blipFill>
                    <a:blip r:embed="rId10">
                      <a:extLst>
                        <a:ext uri="{28A0092B-C50C-407E-A947-70E740481C1C}">
                          <a14:useLocalDpi xmlns:a14="http://schemas.microsoft.com/office/drawing/2010/main" val="0"/>
                        </a:ext>
                      </a:extLst>
                    </a:blip>
                    <a:srcRect l="51694" t="26369" r="15834" b="20131"/>
                    <a:stretch>
                      <a:fillRect/>
                    </a:stretch>
                  </pic:blipFill>
                  <pic:spPr>
                    <a:xfrm>
                      <a:off x="0" y="0"/>
                      <a:ext cx="1712688" cy="939001"/>
                    </a:xfrm>
                    <a:prstGeom prst="rect">
                      <a:avLst/>
                    </a:prstGeom>
                    <a:noFill/>
                    <a:ln>
                      <a:noFill/>
                    </a:ln>
                  </pic:spPr>
                </pic:pic>
              </a:graphicData>
            </a:graphic>
          </wp:inline>
        </w:drawing>
      </w:r>
    </w:p>
    <w:p w14:paraId="1FC9DA64" w14:textId="77777777" w:rsidR="005F1B80" w:rsidRDefault="00000000">
      <w:pPr>
        <w:jc w:val="center"/>
        <w:rPr>
          <w:lang w:eastAsia="zh-CN"/>
        </w:rPr>
      </w:pPr>
      <w:r>
        <w:rPr>
          <w:lang w:eastAsia="zh-CN"/>
        </w:rPr>
        <w:t>F</w:t>
      </w:r>
      <w:r>
        <w:rPr>
          <w:rFonts w:hint="eastAsia"/>
          <w:lang w:eastAsia="zh-CN"/>
        </w:rPr>
        <w:t>igure1</w:t>
      </w:r>
    </w:p>
    <w:p w14:paraId="36037B12" w14:textId="77777777" w:rsidR="005F1B80" w:rsidRDefault="00000000">
      <w:pPr>
        <w:jc w:val="center"/>
        <w:rPr>
          <w:lang w:eastAsia="zh-CN"/>
        </w:rPr>
      </w:pPr>
      <w:r>
        <w:rPr>
          <w:noProof/>
          <w:lang w:eastAsia="zh-CN"/>
        </w:rPr>
        <w:lastRenderedPageBreak/>
        <w:drawing>
          <wp:inline distT="0" distB="0" distL="0" distR="0" wp14:anchorId="1798FF8A" wp14:editId="639015D7">
            <wp:extent cx="1814195" cy="1515110"/>
            <wp:effectExtent l="19050" t="19050" r="14605" b="27940"/>
            <wp:docPr id="3063335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333534" name="图片 4"/>
                    <pic:cNvPicPr>
                      <a:picLocks noChangeAspect="1"/>
                    </pic:cNvPicPr>
                  </pic:nvPicPr>
                  <pic:blipFill>
                    <a:blip r:embed="rId11" cstate="print">
                      <a:extLst>
                        <a:ext uri="{28A0092B-C50C-407E-A947-70E740481C1C}">
                          <a14:useLocalDpi xmlns:a14="http://schemas.microsoft.com/office/drawing/2010/main" val="0"/>
                        </a:ext>
                      </a:extLst>
                    </a:blip>
                    <a:srcRect l="29062" r="20882"/>
                    <a:stretch>
                      <a:fillRect/>
                    </a:stretch>
                  </pic:blipFill>
                  <pic:spPr>
                    <a:xfrm>
                      <a:off x="0" y="0"/>
                      <a:ext cx="1817561" cy="1517710"/>
                    </a:xfrm>
                    <a:prstGeom prst="rect">
                      <a:avLst/>
                    </a:prstGeom>
                    <a:ln w="3175">
                      <a:solidFill>
                        <a:schemeClr val="tx1"/>
                      </a:solidFill>
                    </a:ln>
                  </pic:spPr>
                </pic:pic>
              </a:graphicData>
            </a:graphic>
          </wp:inline>
        </w:drawing>
      </w:r>
      <w:r>
        <w:rPr>
          <w:lang w:eastAsia="zh-CN"/>
        </w:rPr>
        <w:t xml:space="preserve"> </w:t>
      </w:r>
      <w:r>
        <w:rPr>
          <w:noProof/>
          <w:lang w:eastAsia="zh-CN"/>
        </w:rPr>
        <w:drawing>
          <wp:inline distT="0" distB="0" distL="0" distR="0" wp14:anchorId="29A2C89A" wp14:editId="64F67A35">
            <wp:extent cx="1656080" cy="1536700"/>
            <wp:effectExtent l="19050" t="19050" r="20320" b="25400"/>
            <wp:docPr id="7874285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28523" name="图片 5"/>
                    <pic:cNvPicPr>
                      <a:picLocks noChangeAspect="1"/>
                    </pic:cNvPicPr>
                  </pic:nvPicPr>
                  <pic:blipFill>
                    <a:blip r:embed="rId12" cstate="print">
                      <a:extLst>
                        <a:ext uri="{28A0092B-C50C-407E-A947-70E740481C1C}">
                          <a14:useLocalDpi xmlns:a14="http://schemas.microsoft.com/office/drawing/2010/main" val="0"/>
                        </a:ext>
                      </a:extLst>
                    </a:blip>
                    <a:srcRect l="31438" r="23506"/>
                    <a:stretch>
                      <a:fillRect/>
                    </a:stretch>
                  </pic:blipFill>
                  <pic:spPr>
                    <a:xfrm>
                      <a:off x="0" y="0"/>
                      <a:ext cx="1668974" cy="1548306"/>
                    </a:xfrm>
                    <a:prstGeom prst="rect">
                      <a:avLst/>
                    </a:prstGeom>
                    <a:ln w="3175">
                      <a:solidFill>
                        <a:schemeClr val="tx1"/>
                      </a:solidFill>
                    </a:ln>
                  </pic:spPr>
                </pic:pic>
              </a:graphicData>
            </a:graphic>
          </wp:inline>
        </w:drawing>
      </w:r>
      <w:r>
        <w:t xml:space="preserve"> </w:t>
      </w:r>
      <w:r>
        <w:rPr>
          <w:noProof/>
        </w:rPr>
        <w:drawing>
          <wp:inline distT="0" distB="0" distL="0" distR="0" wp14:anchorId="5EBB4148" wp14:editId="50C454ED">
            <wp:extent cx="1545590" cy="1530350"/>
            <wp:effectExtent l="19050" t="19050" r="16510" b="12700"/>
            <wp:docPr id="5806113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11309"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l="30609" r="27180"/>
                    <a:stretch>
                      <a:fillRect/>
                    </a:stretch>
                  </pic:blipFill>
                  <pic:spPr>
                    <a:xfrm>
                      <a:off x="0" y="0"/>
                      <a:ext cx="1551859" cy="1536689"/>
                    </a:xfrm>
                    <a:prstGeom prst="rect">
                      <a:avLst/>
                    </a:prstGeom>
                    <a:noFill/>
                    <a:ln w="3175">
                      <a:solidFill>
                        <a:schemeClr val="tx1"/>
                      </a:solidFill>
                    </a:ln>
                  </pic:spPr>
                </pic:pic>
              </a:graphicData>
            </a:graphic>
          </wp:inline>
        </w:drawing>
      </w:r>
    </w:p>
    <w:p w14:paraId="3E953EFA" w14:textId="77777777" w:rsidR="005F1B80" w:rsidRDefault="00000000">
      <w:pPr>
        <w:pStyle w:val="ab"/>
        <w:numPr>
          <w:ilvl w:val="0"/>
          <w:numId w:val="4"/>
        </w:numPr>
        <w:ind w:firstLineChars="0"/>
        <w:rPr>
          <w:lang w:eastAsia="zh-CN"/>
        </w:rPr>
      </w:pPr>
      <w:r>
        <w:rPr>
          <w:rFonts w:hint="eastAsia"/>
          <w:lang w:eastAsia="zh-CN"/>
        </w:rPr>
        <w:t xml:space="preserve">                                        b)                                                  c)</w:t>
      </w:r>
    </w:p>
    <w:p w14:paraId="7E9DC3B3" w14:textId="77777777" w:rsidR="005F1B80" w:rsidRDefault="00000000">
      <w:pPr>
        <w:jc w:val="center"/>
      </w:pPr>
      <w:r>
        <w:rPr>
          <w:rFonts w:hint="eastAsia"/>
          <w:lang w:eastAsia="zh-CN"/>
        </w:rPr>
        <w:t>Figure 2</w:t>
      </w:r>
      <w:r>
        <w:t xml:space="preserve"> </w:t>
      </w:r>
    </w:p>
    <w:p w14:paraId="0569A3CA" w14:textId="77777777" w:rsidR="005F1B80" w:rsidRDefault="00000000">
      <w:pPr>
        <w:jc w:val="center"/>
        <w:rPr>
          <w:lang w:eastAsia="zh-CN"/>
        </w:rPr>
      </w:pPr>
      <w:r>
        <w:rPr>
          <w:rFonts w:hint="eastAsia"/>
          <w:noProof/>
          <w:lang w:eastAsia="zh-CN"/>
        </w:rPr>
        <w:drawing>
          <wp:inline distT="0" distB="0" distL="0" distR="0" wp14:anchorId="16FAE5E9" wp14:editId="3252DF02">
            <wp:extent cx="1819910" cy="1597025"/>
            <wp:effectExtent l="19050" t="19050" r="27940" b="22225"/>
            <wp:docPr id="13035213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521337" name="图片 6"/>
                    <pic:cNvPicPr>
                      <a:picLocks noChangeAspect="1"/>
                    </pic:cNvPicPr>
                  </pic:nvPicPr>
                  <pic:blipFill>
                    <a:blip r:embed="rId14" cstate="print">
                      <a:extLst>
                        <a:ext uri="{28A0092B-C50C-407E-A947-70E740481C1C}">
                          <a14:useLocalDpi xmlns:a14="http://schemas.microsoft.com/office/drawing/2010/main" val="0"/>
                        </a:ext>
                      </a:extLst>
                    </a:blip>
                    <a:srcRect l="30698" r="21688"/>
                    <a:stretch>
                      <a:fillRect/>
                    </a:stretch>
                  </pic:blipFill>
                  <pic:spPr>
                    <a:xfrm>
                      <a:off x="0" y="0"/>
                      <a:ext cx="1824915" cy="1601805"/>
                    </a:xfrm>
                    <a:prstGeom prst="rect">
                      <a:avLst/>
                    </a:prstGeom>
                    <a:ln w="3175">
                      <a:solidFill>
                        <a:schemeClr val="tx1"/>
                      </a:solidFill>
                    </a:ln>
                  </pic:spPr>
                </pic:pic>
              </a:graphicData>
            </a:graphic>
          </wp:inline>
        </w:drawing>
      </w:r>
      <w:r>
        <w:rPr>
          <w:rFonts w:hint="eastAsia"/>
          <w:lang w:eastAsia="zh-CN"/>
        </w:rPr>
        <w:t xml:space="preserve"> </w:t>
      </w:r>
      <w:r>
        <w:rPr>
          <w:rFonts w:hint="eastAsia"/>
          <w:noProof/>
          <w:lang w:eastAsia="zh-CN"/>
        </w:rPr>
        <w:drawing>
          <wp:inline distT="0" distB="0" distL="0" distR="0" wp14:anchorId="30420E85" wp14:editId="7133C008">
            <wp:extent cx="1731010" cy="1602105"/>
            <wp:effectExtent l="19050" t="19050" r="21590" b="17145"/>
            <wp:docPr id="2715213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521313" name="图片 7"/>
                    <pic:cNvPicPr>
                      <a:picLocks noChangeAspect="1"/>
                    </pic:cNvPicPr>
                  </pic:nvPicPr>
                  <pic:blipFill>
                    <a:blip r:embed="rId15" cstate="print">
                      <a:extLst>
                        <a:ext uri="{28A0092B-C50C-407E-A947-70E740481C1C}">
                          <a14:useLocalDpi xmlns:a14="http://schemas.microsoft.com/office/drawing/2010/main" val="0"/>
                        </a:ext>
                      </a:extLst>
                    </a:blip>
                    <a:srcRect l="31358" r="23503"/>
                    <a:stretch>
                      <a:fillRect/>
                    </a:stretch>
                  </pic:blipFill>
                  <pic:spPr>
                    <a:xfrm>
                      <a:off x="0" y="0"/>
                      <a:ext cx="1744281" cy="1614894"/>
                    </a:xfrm>
                    <a:prstGeom prst="rect">
                      <a:avLst/>
                    </a:prstGeom>
                    <a:ln w="3175">
                      <a:solidFill>
                        <a:schemeClr val="tx1"/>
                      </a:solidFill>
                    </a:ln>
                  </pic:spPr>
                </pic:pic>
              </a:graphicData>
            </a:graphic>
          </wp:inline>
        </w:drawing>
      </w:r>
      <w:r>
        <w:rPr>
          <w:rFonts w:hint="eastAsia"/>
          <w:lang w:eastAsia="zh-CN"/>
        </w:rPr>
        <w:t xml:space="preserve"> </w:t>
      </w:r>
      <w:r>
        <w:rPr>
          <w:rFonts w:hint="eastAsia"/>
          <w:noProof/>
          <w:lang w:eastAsia="zh-CN"/>
        </w:rPr>
        <w:drawing>
          <wp:inline distT="0" distB="0" distL="0" distR="0" wp14:anchorId="695AEA31" wp14:editId="5FD73A3B">
            <wp:extent cx="1529080" cy="1577340"/>
            <wp:effectExtent l="19050" t="19050" r="13970" b="22860"/>
            <wp:docPr id="145200938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09380" name="图片 8"/>
                    <pic:cNvPicPr>
                      <a:picLocks noChangeAspect="1"/>
                    </pic:cNvPicPr>
                  </pic:nvPicPr>
                  <pic:blipFill>
                    <a:blip r:embed="rId16" cstate="print">
                      <a:extLst>
                        <a:ext uri="{28A0092B-C50C-407E-A947-70E740481C1C}">
                          <a14:useLocalDpi xmlns:a14="http://schemas.microsoft.com/office/drawing/2010/main" val="0"/>
                        </a:ext>
                      </a:extLst>
                    </a:blip>
                    <a:srcRect l="30949" r="28537"/>
                    <a:stretch>
                      <a:fillRect/>
                    </a:stretch>
                  </pic:blipFill>
                  <pic:spPr>
                    <a:xfrm>
                      <a:off x="0" y="0"/>
                      <a:ext cx="1544658" cy="1593306"/>
                    </a:xfrm>
                    <a:prstGeom prst="rect">
                      <a:avLst/>
                    </a:prstGeom>
                    <a:ln w="3175">
                      <a:solidFill>
                        <a:schemeClr val="tx1"/>
                      </a:solidFill>
                    </a:ln>
                  </pic:spPr>
                </pic:pic>
              </a:graphicData>
            </a:graphic>
          </wp:inline>
        </w:drawing>
      </w:r>
    </w:p>
    <w:p w14:paraId="40BD364D" w14:textId="77777777" w:rsidR="005F1B80" w:rsidRDefault="00000000">
      <w:pPr>
        <w:pStyle w:val="ab"/>
        <w:numPr>
          <w:ilvl w:val="0"/>
          <w:numId w:val="5"/>
        </w:numPr>
        <w:ind w:firstLineChars="0"/>
        <w:rPr>
          <w:lang w:eastAsia="zh-CN"/>
        </w:rPr>
      </w:pPr>
      <w:r>
        <w:rPr>
          <w:rFonts w:hint="eastAsia"/>
          <w:lang w:eastAsia="zh-CN"/>
        </w:rPr>
        <w:t xml:space="preserve">                                        b)                                                  c)</w:t>
      </w:r>
    </w:p>
    <w:p w14:paraId="35D91179" w14:textId="77777777" w:rsidR="005F1B80" w:rsidRDefault="00000000">
      <w:pPr>
        <w:jc w:val="center"/>
      </w:pPr>
      <w:r>
        <w:rPr>
          <w:rFonts w:hint="eastAsia"/>
          <w:lang w:eastAsia="zh-CN"/>
        </w:rPr>
        <w:t>Figure 3</w:t>
      </w:r>
    </w:p>
    <w:p w14:paraId="63801F34" w14:textId="028DDECC" w:rsidR="005F1B80" w:rsidRDefault="00000000">
      <w:pPr>
        <w:pStyle w:val="Proposal"/>
        <w:tabs>
          <w:tab w:val="clear" w:pos="1701"/>
          <w:tab w:val="left" w:pos="0"/>
        </w:tabs>
        <w:ind w:left="0" w:firstLine="0"/>
        <w:jc w:val="both"/>
        <w:rPr>
          <w:lang w:eastAsia="zh-CN"/>
        </w:rPr>
      </w:pPr>
      <w:r>
        <w:rPr>
          <w:lang w:eastAsia="zh-CN"/>
        </w:rPr>
        <w:t xml:space="preserve">Proposal </w:t>
      </w:r>
      <w:r w:rsidR="0012059A">
        <w:rPr>
          <w:rFonts w:hint="eastAsia"/>
          <w:lang w:eastAsia="zh-CN"/>
        </w:rPr>
        <w:t>3</w:t>
      </w:r>
      <w:r>
        <w:rPr>
          <w:lang w:eastAsia="zh-CN"/>
        </w:rPr>
        <w:t>:</w:t>
      </w:r>
      <w:r>
        <w:rPr>
          <w:lang w:eastAsia="zh-CN"/>
        </w:rPr>
        <w:tab/>
      </w:r>
      <w:r>
        <w:rPr>
          <w:rFonts w:hint="eastAsia"/>
          <w:lang w:eastAsia="zh-CN"/>
        </w:rPr>
        <w:t>Only free space testing is needed for UEs with directional antenna with main lobe beamwidth less than 30degree.</w:t>
      </w:r>
    </w:p>
    <w:p w14:paraId="4539FC56" w14:textId="77777777" w:rsidR="005F1B80" w:rsidRDefault="00000000">
      <w:pPr>
        <w:pStyle w:val="1"/>
      </w:pPr>
      <w:r>
        <w:t>3</w:t>
      </w:r>
      <w:r>
        <w:tab/>
        <w:t>Conclusions</w:t>
      </w:r>
    </w:p>
    <w:p w14:paraId="2EA2EE39" w14:textId="77777777" w:rsidR="00D7410C" w:rsidRDefault="00000000">
      <w:pPr>
        <w:pStyle w:val="Proposal"/>
      </w:pPr>
      <w:r w:rsidRPr="00482EF1">
        <w:fldChar w:fldCharType="begin"/>
      </w:r>
      <w:r w:rsidRPr="00482EF1">
        <w:instrText xml:space="preserve"> TOC \n \t "Proposal,1" </w:instrText>
      </w:r>
      <w:r w:rsidRPr="00482EF1">
        <w:fldChar w:fldCharType="separate"/>
      </w:r>
      <w:r w:rsidR="00380B2C" w:rsidRPr="00380B2C">
        <w:t xml:space="preserve"> Proposal 1:</w:t>
      </w:r>
      <w:r w:rsidR="00380B2C" w:rsidRPr="00380B2C">
        <w:tab/>
        <w:t>Consider handheld UE as the first priority for NR NTN and IoT NTN.</w:t>
      </w:r>
    </w:p>
    <w:p w14:paraId="7F59AA8C" w14:textId="77777777" w:rsidR="00D7410C" w:rsidRDefault="00D7410C">
      <w:pPr>
        <w:pStyle w:val="Proposal"/>
      </w:pPr>
      <w:r w:rsidRPr="00D7410C">
        <w:t>Proposal 2:</w:t>
      </w:r>
      <w:r w:rsidRPr="00D7410C">
        <w:tab/>
        <w:t>Using O4 and O5 in Issue 3-2-2 of R4-2406086 as the starting point performance metric for NR-NTN.</w:t>
      </w:r>
    </w:p>
    <w:p w14:paraId="087A6E07" w14:textId="60B3DF53" w:rsidR="005F1B80" w:rsidRPr="00482EF1" w:rsidRDefault="00982017" w:rsidP="00482EF1">
      <w:pPr>
        <w:pStyle w:val="Proposal"/>
      </w:pPr>
      <w:r w:rsidRPr="00982017">
        <w:t>Proposal 3:</w:t>
      </w:r>
      <w:r w:rsidRPr="00982017">
        <w:tab/>
        <w:t>Only free space testing is needed for UEs with directional antenna with main lobe beamwidth less than 30degree.</w:t>
      </w:r>
    </w:p>
    <w:p w14:paraId="5BDBB68B" w14:textId="77777777" w:rsidR="005F1B80" w:rsidRDefault="00000000" w:rsidP="00482EF1">
      <w:pPr>
        <w:pStyle w:val="Proposal"/>
      </w:pPr>
      <w:r w:rsidRPr="00482EF1">
        <w:fldChar w:fldCharType="end"/>
      </w:r>
    </w:p>
    <w:p w14:paraId="16F6CE96" w14:textId="77777777" w:rsidR="005F1B80" w:rsidRDefault="00000000">
      <w:pPr>
        <w:pStyle w:val="1"/>
      </w:pPr>
      <w:r>
        <w:t>4</w:t>
      </w:r>
      <w:r>
        <w:tab/>
        <w:t>References</w:t>
      </w:r>
    </w:p>
    <w:p w14:paraId="15600D0A" w14:textId="77777777" w:rsidR="005F1B80" w:rsidRDefault="00000000">
      <w:pPr>
        <w:numPr>
          <w:ilvl w:val="0"/>
          <w:numId w:val="6"/>
        </w:numPr>
        <w:rPr>
          <w:lang w:val="en-US" w:eastAsia="zh-CN"/>
        </w:rPr>
      </w:pPr>
      <w:r w:rsidRPr="0012059A">
        <w:rPr>
          <w:lang w:val="en-US" w:eastAsia="zh-CN"/>
        </w:rPr>
        <w:t>R4-2406086</w:t>
      </w:r>
      <w:r>
        <w:rPr>
          <w:rFonts w:hint="eastAsia"/>
          <w:lang w:val="en-US" w:eastAsia="zh-CN"/>
        </w:rPr>
        <w:t xml:space="preserve">, </w:t>
      </w:r>
      <w:r w:rsidRPr="0012059A">
        <w:rPr>
          <w:lang w:val="en-US" w:eastAsia="zh-CN"/>
        </w:rPr>
        <w:t>Way Forward for [110bis][338] TRP_TRS_MIMO_OTA</w:t>
      </w:r>
      <w:r>
        <w:rPr>
          <w:rFonts w:hint="eastAsia"/>
          <w:lang w:val="en-US" w:eastAsia="zh-CN"/>
        </w:rPr>
        <w:t xml:space="preserve">, vivo, CAICT, </w:t>
      </w:r>
      <w:r w:rsidRPr="0012059A">
        <w:rPr>
          <w:lang w:val="en-US" w:eastAsia="zh-CN"/>
        </w:rPr>
        <w:t xml:space="preserve">Changsha, China, 15th </w:t>
      </w:r>
      <w:r w:rsidRPr="0012059A">
        <w:rPr>
          <w:rFonts w:hint="eastAsia"/>
          <w:lang w:val="en-US" w:eastAsia="zh-CN"/>
        </w:rPr>
        <w:t>–</w:t>
      </w:r>
      <w:r w:rsidRPr="0012059A">
        <w:rPr>
          <w:lang w:val="en-US" w:eastAsia="zh-CN"/>
        </w:rPr>
        <w:t xml:space="preserve"> 19th April, 2024</w:t>
      </w:r>
    </w:p>
    <w:p w14:paraId="20E0E31F" w14:textId="77777777" w:rsidR="005F1B80" w:rsidRDefault="00000000">
      <w:pPr>
        <w:numPr>
          <w:ilvl w:val="0"/>
          <w:numId w:val="6"/>
        </w:numPr>
        <w:rPr>
          <w:lang w:val="en-US" w:eastAsia="zh-CN"/>
        </w:rPr>
      </w:pPr>
      <w:r>
        <w:rPr>
          <w:lang w:val="en-US" w:eastAsia="zh-CN"/>
        </w:rPr>
        <w:t xml:space="preserve">R4-2405484, Initial views on test methodology for FR1 NTN devices, </w:t>
      </w:r>
      <w:r>
        <w:rPr>
          <w:rFonts w:hint="eastAsia"/>
          <w:lang w:val="en-US" w:eastAsia="zh-CN"/>
        </w:rPr>
        <w:t>CAICT, SAICT</w:t>
      </w:r>
      <w:r>
        <w:rPr>
          <w:lang w:val="en-US" w:eastAsia="zh-CN"/>
        </w:rPr>
        <w:t>.</w:t>
      </w:r>
    </w:p>
    <w:p w14:paraId="38A0F7FB" w14:textId="77777777" w:rsidR="005F1B80" w:rsidRDefault="005F1B80">
      <w:pPr>
        <w:pStyle w:val="EX"/>
        <w:numPr>
          <w:ilvl w:val="0"/>
          <w:numId w:val="0"/>
        </w:numPr>
        <w:ind w:left="369" w:hanging="369"/>
      </w:pPr>
    </w:p>
    <w:bookmarkEnd w:id="0"/>
    <w:p w14:paraId="12561FE5" w14:textId="77777777" w:rsidR="005F1B80" w:rsidRDefault="005F1B80"/>
    <w:sectPr w:rsidR="005F1B80">
      <w:headerReference w:type="default" r:id="rId17"/>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8B8A7" w14:textId="77777777" w:rsidR="002D5320" w:rsidRDefault="002D5320">
      <w:pPr>
        <w:spacing w:after="0"/>
      </w:pPr>
      <w:r>
        <w:separator/>
      </w:r>
    </w:p>
  </w:endnote>
  <w:endnote w:type="continuationSeparator" w:id="0">
    <w:p w14:paraId="1A25692F" w14:textId="77777777" w:rsidR="002D5320" w:rsidRDefault="002D5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BBF7E" w14:textId="77777777" w:rsidR="002D5320" w:rsidRDefault="002D5320">
      <w:pPr>
        <w:spacing w:after="0"/>
      </w:pPr>
      <w:r>
        <w:separator/>
      </w:r>
    </w:p>
  </w:footnote>
  <w:footnote w:type="continuationSeparator" w:id="0">
    <w:p w14:paraId="6AA5ECDC" w14:textId="77777777" w:rsidR="002D5320" w:rsidRDefault="002D53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22338" w14:textId="77777777" w:rsidR="005F1B8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6CDEDC4" w14:textId="77777777" w:rsidR="005F1B80" w:rsidRDefault="005F1B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42A4395"/>
    <w:multiLevelType w:val="singleLevel"/>
    <w:tmpl w:val="E42A4395"/>
    <w:lvl w:ilvl="0">
      <w:start w:val="1"/>
      <w:numFmt w:val="decimal"/>
      <w:suff w:val="space"/>
      <w:lvlText w:val="[%1]"/>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3" w15:restartNumberingAfterBreak="0">
    <w:nsid w:val="40ED0E67"/>
    <w:multiLevelType w:val="multilevel"/>
    <w:tmpl w:val="40ED0E67"/>
    <w:lvl w:ilvl="0">
      <w:start w:val="1"/>
      <w:numFmt w:val="lowerLetter"/>
      <w:lvlText w:val="%1)"/>
      <w:lvlJc w:val="left"/>
      <w:pPr>
        <w:ind w:left="2700" w:hanging="360"/>
      </w:pPr>
      <w:rPr>
        <w:rFonts w:hint="default"/>
      </w:rPr>
    </w:lvl>
    <w:lvl w:ilvl="1">
      <w:start w:val="1"/>
      <w:numFmt w:val="lowerLetter"/>
      <w:lvlText w:val="%2)"/>
      <w:lvlJc w:val="left"/>
      <w:pPr>
        <w:ind w:left="3220" w:hanging="440"/>
      </w:pPr>
    </w:lvl>
    <w:lvl w:ilvl="2">
      <w:start w:val="1"/>
      <w:numFmt w:val="lowerRoman"/>
      <w:lvlText w:val="%3."/>
      <w:lvlJc w:val="right"/>
      <w:pPr>
        <w:ind w:left="3660" w:hanging="440"/>
      </w:pPr>
    </w:lvl>
    <w:lvl w:ilvl="3">
      <w:start w:val="1"/>
      <w:numFmt w:val="decimal"/>
      <w:lvlText w:val="%4."/>
      <w:lvlJc w:val="left"/>
      <w:pPr>
        <w:ind w:left="4100" w:hanging="440"/>
      </w:pPr>
    </w:lvl>
    <w:lvl w:ilvl="4">
      <w:start w:val="1"/>
      <w:numFmt w:val="lowerLetter"/>
      <w:lvlText w:val="%5)"/>
      <w:lvlJc w:val="left"/>
      <w:pPr>
        <w:ind w:left="4540" w:hanging="440"/>
      </w:pPr>
    </w:lvl>
    <w:lvl w:ilvl="5">
      <w:start w:val="1"/>
      <w:numFmt w:val="lowerRoman"/>
      <w:lvlText w:val="%6."/>
      <w:lvlJc w:val="right"/>
      <w:pPr>
        <w:ind w:left="4980" w:hanging="440"/>
      </w:pPr>
    </w:lvl>
    <w:lvl w:ilvl="6">
      <w:start w:val="1"/>
      <w:numFmt w:val="decimal"/>
      <w:lvlText w:val="%7."/>
      <w:lvlJc w:val="left"/>
      <w:pPr>
        <w:ind w:left="5420" w:hanging="440"/>
      </w:pPr>
    </w:lvl>
    <w:lvl w:ilvl="7">
      <w:start w:val="1"/>
      <w:numFmt w:val="lowerLetter"/>
      <w:lvlText w:val="%8)"/>
      <w:lvlJc w:val="left"/>
      <w:pPr>
        <w:ind w:left="5860" w:hanging="440"/>
      </w:pPr>
    </w:lvl>
    <w:lvl w:ilvl="8">
      <w:start w:val="1"/>
      <w:numFmt w:val="lowerRoman"/>
      <w:lvlText w:val="%9."/>
      <w:lvlJc w:val="right"/>
      <w:pPr>
        <w:ind w:left="6300" w:hanging="44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97E0ECE"/>
    <w:multiLevelType w:val="multilevel"/>
    <w:tmpl w:val="597E0ECE"/>
    <w:lvl w:ilvl="0">
      <w:start w:val="1"/>
      <w:numFmt w:val="lowerLetter"/>
      <w:lvlText w:val="%1)"/>
      <w:lvlJc w:val="left"/>
      <w:pPr>
        <w:ind w:left="2700" w:hanging="360"/>
      </w:pPr>
      <w:rPr>
        <w:rFonts w:hint="default"/>
      </w:rPr>
    </w:lvl>
    <w:lvl w:ilvl="1">
      <w:start w:val="1"/>
      <w:numFmt w:val="lowerLetter"/>
      <w:lvlText w:val="%2)"/>
      <w:lvlJc w:val="left"/>
      <w:pPr>
        <w:ind w:left="3220" w:hanging="440"/>
      </w:pPr>
    </w:lvl>
    <w:lvl w:ilvl="2">
      <w:start w:val="1"/>
      <w:numFmt w:val="lowerRoman"/>
      <w:lvlText w:val="%3."/>
      <w:lvlJc w:val="right"/>
      <w:pPr>
        <w:ind w:left="3660" w:hanging="440"/>
      </w:pPr>
    </w:lvl>
    <w:lvl w:ilvl="3">
      <w:start w:val="1"/>
      <w:numFmt w:val="decimal"/>
      <w:lvlText w:val="%4."/>
      <w:lvlJc w:val="left"/>
      <w:pPr>
        <w:ind w:left="4100" w:hanging="440"/>
      </w:pPr>
    </w:lvl>
    <w:lvl w:ilvl="4">
      <w:start w:val="1"/>
      <w:numFmt w:val="lowerLetter"/>
      <w:lvlText w:val="%5)"/>
      <w:lvlJc w:val="left"/>
      <w:pPr>
        <w:ind w:left="4540" w:hanging="440"/>
      </w:pPr>
    </w:lvl>
    <w:lvl w:ilvl="5">
      <w:start w:val="1"/>
      <w:numFmt w:val="lowerRoman"/>
      <w:lvlText w:val="%6."/>
      <w:lvlJc w:val="right"/>
      <w:pPr>
        <w:ind w:left="4980" w:hanging="440"/>
      </w:pPr>
    </w:lvl>
    <w:lvl w:ilvl="6">
      <w:start w:val="1"/>
      <w:numFmt w:val="decimal"/>
      <w:lvlText w:val="%7."/>
      <w:lvlJc w:val="left"/>
      <w:pPr>
        <w:ind w:left="5420" w:hanging="440"/>
      </w:pPr>
    </w:lvl>
    <w:lvl w:ilvl="7">
      <w:start w:val="1"/>
      <w:numFmt w:val="lowerLetter"/>
      <w:lvlText w:val="%8)"/>
      <w:lvlJc w:val="left"/>
      <w:pPr>
        <w:ind w:left="5860" w:hanging="440"/>
      </w:pPr>
    </w:lvl>
    <w:lvl w:ilvl="8">
      <w:start w:val="1"/>
      <w:numFmt w:val="lowerRoman"/>
      <w:lvlText w:val="%9."/>
      <w:lvlJc w:val="right"/>
      <w:pPr>
        <w:ind w:left="6300" w:hanging="440"/>
      </w:pPr>
    </w:lvl>
  </w:abstractNum>
  <w:num w:numId="1" w16cid:durableId="1375353720">
    <w:abstractNumId w:val="1"/>
  </w:num>
  <w:num w:numId="2" w16cid:durableId="1216812757">
    <w:abstractNumId w:val="4"/>
  </w:num>
  <w:num w:numId="3" w16cid:durableId="80956683">
    <w:abstractNumId w:val="2"/>
  </w:num>
  <w:num w:numId="4" w16cid:durableId="1829588402">
    <w:abstractNumId w:val="3"/>
  </w:num>
  <w:num w:numId="5" w16cid:durableId="474689818">
    <w:abstractNumId w:val="5"/>
  </w:num>
  <w:num w:numId="6" w16cid:durableId="1947350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585cce5-7e27-49c3-afbd-4606bf6ea0f8"/>
  </w:docVars>
  <w:rsids>
    <w:rsidRoot w:val="004E213A"/>
    <w:rsid w:val="00001F6B"/>
    <w:rsid w:val="0001506C"/>
    <w:rsid w:val="0002150E"/>
    <w:rsid w:val="00030271"/>
    <w:rsid w:val="00033397"/>
    <w:rsid w:val="00033AE3"/>
    <w:rsid w:val="00040095"/>
    <w:rsid w:val="0004452A"/>
    <w:rsid w:val="000517AE"/>
    <w:rsid w:val="00051834"/>
    <w:rsid w:val="00053C98"/>
    <w:rsid w:val="00054A22"/>
    <w:rsid w:val="0005737A"/>
    <w:rsid w:val="00062023"/>
    <w:rsid w:val="0006213F"/>
    <w:rsid w:val="000655A6"/>
    <w:rsid w:val="00071EAF"/>
    <w:rsid w:val="0007349B"/>
    <w:rsid w:val="00073601"/>
    <w:rsid w:val="00073731"/>
    <w:rsid w:val="00080512"/>
    <w:rsid w:val="00090B83"/>
    <w:rsid w:val="00092A72"/>
    <w:rsid w:val="00092FDD"/>
    <w:rsid w:val="000969E2"/>
    <w:rsid w:val="000A045F"/>
    <w:rsid w:val="000A365D"/>
    <w:rsid w:val="000A68F3"/>
    <w:rsid w:val="000A6BB1"/>
    <w:rsid w:val="000B028E"/>
    <w:rsid w:val="000B0517"/>
    <w:rsid w:val="000B5713"/>
    <w:rsid w:val="000C47C3"/>
    <w:rsid w:val="000C5D5B"/>
    <w:rsid w:val="000C7426"/>
    <w:rsid w:val="000D58AB"/>
    <w:rsid w:val="000E58F8"/>
    <w:rsid w:val="000F15FF"/>
    <w:rsid w:val="000F3B09"/>
    <w:rsid w:val="000F419D"/>
    <w:rsid w:val="000F4412"/>
    <w:rsid w:val="00104BC6"/>
    <w:rsid w:val="00111438"/>
    <w:rsid w:val="00114E2C"/>
    <w:rsid w:val="0012059A"/>
    <w:rsid w:val="00133525"/>
    <w:rsid w:val="00133ACE"/>
    <w:rsid w:val="001344F6"/>
    <w:rsid w:val="00176DC4"/>
    <w:rsid w:val="0018515A"/>
    <w:rsid w:val="001971C4"/>
    <w:rsid w:val="001A0728"/>
    <w:rsid w:val="001A4C42"/>
    <w:rsid w:val="001A604A"/>
    <w:rsid w:val="001A6AC7"/>
    <w:rsid w:val="001B3364"/>
    <w:rsid w:val="001C1A7A"/>
    <w:rsid w:val="001C21C3"/>
    <w:rsid w:val="001D02C2"/>
    <w:rsid w:val="001D16AA"/>
    <w:rsid w:val="001D7C1F"/>
    <w:rsid w:val="001E3691"/>
    <w:rsid w:val="001E5D92"/>
    <w:rsid w:val="001F0C1D"/>
    <w:rsid w:val="001F1132"/>
    <w:rsid w:val="001F168B"/>
    <w:rsid w:val="0020465B"/>
    <w:rsid w:val="00214F22"/>
    <w:rsid w:val="00220636"/>
    <w:rsid w:val="002260B4"/>
    <w:rsid w:val="0023346F"/>
    <w:rsid w:val="002347A2"/>
    <w:rsid w:val="00244508"/>
    <w:rsid w:val="00247926"/>
    <w:rsid w:val="00252727"/>
    <w:rsid w:val="00261158"/>
    <w:rsid w:val="00266D7D"/>
    <w:rsid w:val="002675F0"/>
    <w:rsid w:val="00274F2A"/>
    <w:rsid w:val="00276EE4"/>
    <w:rsid w:val="002847B3"/>
    <w:rsid w:val="00287F73"/>
    <w:rsid w:val="00293489"/>
    <w:rsid w:val="00295E86"/>
    <w:rsid w:val="002B1658"/>
    <w:rsid w:val="002B1933"/>
    <w:rsid w:val="002B6339"/>
    <w:rsid w:val="002D1C2B"/>
    <w:rsid w:val="002D5320"/>
    <w:rsid w:val="002E00EE"/>
    <w:rsid w:val="002E6DD9"/>
    <w:rsid w:val="002F31A2"/>
    <w:rsid w:val="00306CE9"/>
    <w:rsid w:val="003172DC"/>
    <w:rsid w:val="00317C97"/>
    <w:rsid w:val="00323739"/>
    <w:rsid w:val="00325D98"/>
    <w:rsid w:val="00330331"/>
    <w:rsid w:val="00334382"/>
    <w:rsid w:val="0034052F"/>
    <w:rsid w:val="0034438B"/>
    <w:rsid w:val="00345376"/>
    <w:rsid w:val="003468FC"/>
    <w:rsid w:val="0035317E"/>
    <w:rsid w:val="0035462D"/>
    <w:rsid w:val="00355BF4"/>
    <w:rsid w:val="00356B1B"/>
    <w:rsid w:val="00357832"/>
    <w:rsid w:val="00366C17"/>
    <w:rsid w:val="00372F38"/>
    <w:rsid w:val="003765B8"/>
    <w:rsid w:val="00377774"/>
    <w:rsid w:val="00380B2C"/>
    <w:rsid w:val="003838C2"/>
    <w:rsid w:val="00393688"/>
    <w:rsid w:val="003A0483"/>
    <w:rsid w:val="003B2B3C"/>
    <w:rsid w:val="003C3840"/>
    <w:rsid w:val="003C3971"/>
    <w:rsid w:val="003C5C74"/>
    <w:rsid w:val="003C736B"/>
    <w:rsid w:val="003D772D"/>
    <w:rsid w:val="003E7753"/>
    <w:rsid w:val="003F17CE"/>
    <w:rsid w:val="003F5C22"/>
    <w:rsid w:val="004015F8"/>
    <w:rsid w:val="00423334"/>
    <w:rsid w:val="00424219"/>
    <w:rsid w:val="00433260"/>
    <w:rsid w:val="004345EC"/>
    <w:rsid w:val="00437712"/>
    <w:rsid w:val="004410D9"/>
    <w:rsid w:val="00445594"/>
    <w:rsid w:val="00446C7E"/>
    <w:rsid w:val="00452EAD"/>
    <w:rsid w:val="00457911"/>
    <w:rsid w:val="00457A42"/>
    <w:rsid w:val="00470AB9"/>
    <w:rsid w:val="00471A1A"/>
    <w:rsid w:val="004740D0"/>
    <w:rsid w:val="00475C6C"/>
    <w:rsid w:val="004826A9"/>
    <w:rsid w:val="00482EF1"/>
    <w:rsid w:val="004835B3"/>
    <w:rsid w:val="0049248D"/>
    <w:rsid w:val="004930F2"/>
    <w:rsid w:val="004A13C0"/>
    <w:rsid w:val="004A143D"/>
    <w:rsid w:val="004C0844"/>
    <w:rsid w:val="004C1601"/>
    <w:rsid w:val="004D3578"/>
    <w:rsid w:val="004E213A"/>
    <w:rsid w:val="004E5C64"/>
    <w:rsid w:val="004F0988"/>
    <w:rsid w:val="004F1664"/>
    <w:rsid w:val="004F3340"/>
    <w:rsid w:val="004F3E3D"/>
    <w:rsid w:val="004F5947"/>
    <w:rsid w:val="004F7EBF"/>
    <w:rsid w:val="005027D7"/>
    <w:rsid w:val="0050324D"/>
    <w:rsid w:val="005054AF"/>
    <w:rsid w:val="0051061D"/>
    <w:rsid w:val="00520693"/>
    <w:rsid w:val="00524734"/>
    <w:rsid w:val="00525375"/>
    <w:rsid w:val="0053388B"/>
    <w:rsid w:val="00535773"/>
    <w:rsid w:val="00543E6C"/>
    <w:rsid w:val="00547705"/>
    <w:rsid w:val="00565087"/>
    <w:rsid w:val="00570D5E"/>
    <w:rsid w:val="00572E14"/>
    <w:rsid w:val="00583C98"/>
    <w:rsid w:val="005973BE"/>
    <w:rsid w:val="005A091C"/>
    <w:rsid w:val="005A5986"/>
    <w:rsid w:val="005B466D"/>
    <w:rsid w:val="005C0741"/>
    <w:rsid w:val="005C4319"/>
    <w:rsid w:val="005D2E01"/>
    <w:rsid w:val="005D7526"/>
    <w:rsid w:val="005E69AE"/>
    <w:rsid w:val="005F045E"/>
    <w:rsid w:val="005F1712"/>
    <w:rsid w:val="005F1B80"/>
    <w:rsid w:val="005F63CC"/>
    <w:rsid w:val="005F6F2D"/>
    <w:rsid w:val="0060011B"/>
    <w:rsid w:val="00602AEA"/>
    <w:rsid w:val="00604AEE"/>
    <w:rsid w:val="006065D4"/>
    <w:rsid w:val="0060792C"/>
    <w:rsid w:val="00607E3C"/>
    <w:rsid w:val="00614701"/>
    <w:rsid w:val="00614FDF"/>
    <w:rsid w:val="006164B0"/>
    <w:rsid w:val="006246A7"/>
    <w:rsid w:val="00624C02"/>
    <w:rsid w:val="0062595A"/>
    <w:rsid w:val="00634601"/>
    <w:rsid w:val="0063543D"/>
    <w:rsid w:val="00636BA2"/>
    <w:rsid w:val="00645E1F"/>
    <w:rsid w:val="00646261"/>
    <w:rsid w:val="00647114"/>
    <w:rsid w:val="00653570"/>
    <w:rsid w:val="00657CDE"/>
    <w:rsid w:val="00660B27"/>
    <w:rsid w:val="00661E6B"/>
    <w:rsid w:val="00664236"/>
    <w:rsid w:val="006657D6"/>
    <w:rsid w:val="00667949"/>
    <w:rsid w:val="0067147F"/>
    <w:rsid w:val="0067619F"/>
    <w:rsid w:val="00694438"/>
    <w:rsid w:val="006A323F"/>
    <w:rsid w:val="006B30D0"/>
    <w:rsid w:val="006C177D"/>
    <w:rsid w:val="006C1D0B"/>
    <w:rsid w:val="006C3D95"/>
    <w:rsid w:val="006C452F"/>
    <w:rsid w:val="006E061C"/>
    <w:rsid w:val="006E5280"/>
    <w:rsid w:val="006E5C86"/>
    <w:rsid w:val="006F41F0"/>
    <w:rsid w:val="006F4722"/>
    <w:rsid w:val="0071329A"/>
    <w:rsid w:val="00713B21"/>
    <w:rsid w:val="00713C44"/>
    <w:rsid w:val="0071534A"/>
    <w:rsid w:val="00716C42"/>
    <w:rsid w:val="00734A5B"/>
    <w:rsid w:val="00735769"/>
    <w:rsid w:val="0074026F"/>
    <w:rsid w:val="00741FD2"/>
    <w:rsid w:val="007429F6"/>
    <w:rsid w:val="00744E76"/>
    <w:rsid w:val="00752198"/>
    <w:rsid w:val="00753881"/>
    <w:rsid w:val="00766C48"/>
    <w:rsid w:val="0077216E"/>
    <w:rsid w:val="0077423C"/>
    <w:rsid w:val="0077484A"/>
    <w:rsid w:val="00774DA4"/>
    <w:rsid w:val="00781F0F"/>
    <w:rsid w:val="00783496"/>
    <w:rsid w:val="0078475F"/>
    <w:rsid w:val="00792166"/>
    <w:rsid w:val="007A3518"/>
    <w:rsid w:val="007A76FF"/>
    <w:rsid w:val="007B600E"/>
    <w:rsid w:val="007B79C8"/>
    <w:rsid w:val="007C304C"/>
    <w:rsid w:val="007C7E5A"/>
    <w:rsid w:val="007D2782"/>
    <w:rsid w:val="007D46D5"/>
    <w:rsid w:val="007E2AD4"/>
    <w:rsid w:val="007E4280"/>
    <w:rsid w:val="007F0F4A"/>
    <w:rsid w:val="008024D7"/>
    <w:rsid w:val="008028A4"/>
    <w:rsid w:val="00803533"/>
    <w:rsid w:val="00820B25"/>
    <w:rsid w:val="0082599A"/>
    <w:rsid w:val="00826C94"/>
    <w:rsid w:val="00827FEE"/>
    <w:rsid w:val="00830747"/>
    <w:rsid w:val="00874169"/>
    <w:rsid w:val="008768CA"/>
    <w:rsid w:val="00891A47"/>
    <w:rsid w:val="008933F8"/>
    <w:rsid w:val="008A307D"/>
    <w:rsid w:val="008A6C0B"/>
    <w:rsid w:val="008B0B21"/>
    <w:rsid w:val="008C14ED"/>
    <w:rsid w:val="008C384C"/>
    <w:rsid w:val="008D3A04"/>
    <w:rsid w:val="008E38DE"/>
    <w:rsid w:val="008E7236"/>
    <w:rsid w:val="008E7986"/>
    <w:rsid w:val="008F18B5"/>
    <w:rsid w:val="008F5012"/>
    <w:rsid w:val="0090271F"/>
    <w:rsid w:val="00902D4A"/>
    <w:rsid w:val="00902E23"/>
    <w:rsid w:val="009114D7"/>
    <w:rsid w:val="0091348E"/>
    <w:rsid w:val="00917CCB"/>
    <w:rsid w:val="0092284F"/>
    <w:rsid w:val="0092443E"/>
    <w:rsid w:val="00942EC2"/>
    <w:rsid w:val="0094377E"/>
    <w:rsid w:val="0094541E"/>
    <w:rsid w:val="00950564"/>
    <w:rsid w:val="0095234B"/>
    <w:rsid w:val="00955B07"/>
    <w:rsid w:val="00957768"/>
    <w:rsid w:val="009655F8"/>
    <w:rsid w:val="00971CA3"/>
    <w:rsid w:val="00981745"/>
    <w:rsid w:val="00982017"/>
    <w:rsid w:val="00986264"/>
    <w:rsid w:val="00986661"/>
    <w:rsid w:val="009A4C26"/>
    <w:rsid w:val="009A504D"/>
    <w:rsid w:val="009B176E"/>
    <w:rsid w:val="009B1DEC"/>
    <w:rsid w:val="009C52BC"/>
    <w:rsid w:val="009D17D1"/>
    <w:rsid w:val="009E78B9"/>
    <w:rsid w:val="009F0D42"/>
    <w:rsid w:val="009F1191"/>
    <w:rsid w:val="009F37B7"/>
    <w:rsid w:val="009F51CE"/>
    <w:rsid w:val="009F5E43"/>
    <w:rsid w:val="00A022F5"/>
    <w:rsid w:val="00A03497"/>
    <w:rsid w:val="00A05E03"/>
    <w:rsid w:val="00A068F8"/>
    <w:rsid w:val="00A10E2D"/>
    <w:rsid w:val="00A10F02"/>
    <w:rsid w:val="00A164B4"/>
    <w:rsid w:val="00A26956"/>
    <w:rsid w:val="00A347AD"/>
    <w:rsid w:val="00A53724"/>
    <w:rsid w:val="00A56430"/>
    <w:rsid w:val="00A62F16"/>
    <w:rsid w:val="00A64218"/>
    <w:rsid w:val="00A64CBD"/>
    <w:rsid w:val="00A73129"/>
    <w:rsid w:val="00A75462"/>
    <w:rsid w:val="00A82346"/>
    <w:rsid w:val="00A82F3A"/>
    <w:rsid w:val="00A875F4"/>
    <w:rsid w:val="00A914AA"/>
    <w:rsid w:val="00A92BA1"/>
    <w:rsid w:val="00AA0B44"/>
    <w:rsid w:val="00AA60F9"/>
    <w:rsid w:val="00AA6E7A"/>
    <w:rsid w:val="00AB10A2"/>
    <w:rsid w:val="00AC32AE"/>
    <w:rsid w:val="00AC6BC6"/>
    <w:rsid w:val="00AC7F0C"/>
    <w:rsid w:val="00AE2D6B"/>
    <w:rsid w:val="00AE3797"/>
    <w:rsid w:val="00AF0F0A"/>
    <w:rsid w:val="00AF57FB"/>
    <w:rsid w:val="00AF7154"/>
    <w:rsid w:val="00B1362E"/>
    <w:rsid w:val="00B15449"/>
    <w:rsid w:val="00B41FA8"/>
    <w:rsid w:val="00B4501B"/>
    <w:rsid w:val="00B520A2"/>
    <w:rsid w:val="00B52964"/>
    <w:rsid w:val="00B64A5C"/>
    <w:rsid w:val="00B705EF"/>
    <w:rsid w:val="00B70766"/>
    <w:rsid w:val="00B75E4C"/>
    <w:rsid w:val="00B80E51"/>
    <w:rsid w:val="00B93086"/>
    <w:rsid w:val="00B94AC7"/>
    <w:rsid w:val="00BA19ED"/>
    <w:rsid w:val="00BA300B"/>
    <w:rsid w:val="00BA4B8D"/>
    <w:rsid w:val="00BA6BEA"/>
    <w:rsid w:val="00BA7CD2"/>
    <w:rsid w:val="00BC0F7D"/>
    <w:rsid w:val="00BC4286"/>
    <w:rsid w:val="00BC6F59"/>
    <w:rsid w:val="00BE3255"/>
    <w:rsid w:val="00BF128E"/>
    <w:rsid w:val="00BF2225"/>
    <w:rsid w:val="00C00A35"/>
    <w:rsid w:val="00C03BCE"/>
    <w:rsid w:val="00C0700F"/>
    <w:rsid w:val="00C1111D"/>
    <w:rsid w:val="00C14739"/>
    <w:rsid w:val="00C1496A"/>
    <w:rsid w:val="00C33079"/>
    <w:rsid w:val="00C406AF"/>
    <w:rsid w:val="00C448AE"/>
    <w:rsid w:val="00C45231"/>
    <w:rsid w:val="00C6273D"/>
    <w:rsid w:val="00C72833"/>
    <w:rsid w:val="00C80F1D"/>
    <w:rsid w:val="00C9390D"/>
    <w:rsid w:val="00C93F40"/>
    <w:rsid w:val="00CA1318"/>
    <w:rsid w:val="00CA3D0C"/>
    <w:rsid w:val="00CB1982"/>
    <w:rsid w:val="00CB725F"/>
    <w:rsid w:val="00CC6CB3"/>
    <w:rsid w:val="00CD7110"/>
    <w:rsid w:val="00CE7F2B"/>
    <w:rsid w:val="00CF20E3"/>
    <w:rsid w:val="00CF5117"/>
    <w:rsid w:val="00CF6B07"/>
    <w:rsid w:val="00D034E0"/>
    <w:rsid w:val="00D06E9F"/>
    <w:rsid w:val="00D14636"/>
    <w:rsid w:val="00D170CC"/>
    <w:rsid w:val="00D260FE"/>
    <w:rsid w:val="00D309CC"/>
    <w:rsid w:val="00D43404"/>
    <w:rsid w:val="00D434BB"/>
    <w:rsid w:val="00D46431"/>
    <w:rsid w:val="00D54FEB"/>
    <w:rsid w:val="00D56A52"/>
    <w:rsid w:val="00D57972"/>
    <w:rsid w:val="00D675A9"/>
    <w:rsid w:val="00D678B7"/>
    <w:rsid w:val="00D738D6"/>
    <w:rsid w:val="00D7410C"/>
    <w:rsid w:val="00D747C9"/>
    <w:rsid w:val="00D751F4"/>
    <w:rsid w:val="00D755EB"/>
    <w:rsid w:val="00D843A5"/>
    <w:rsid w:val="00D87E00"/>
    <w:rsid w:val="00D9134D"/>
    <w:rsid w:val="00DA3A42"/>
    <w:rsid w:val="00DA7A03"/>
    <w:rsid w:val="00DB1818"/>
    <w:rsid w:val="00DB3004"/>
    <w:rsid w:val="00DC1611"/>
    <w:rsid w:val="00DC309B"/>
    <w:rsid w:val="00DC4DA2"/>
    <w:rsid w:val="00DC54C3"/>
    <w:rsid w:val="00DD3812"/>
    <w:rsid w:val="00DD4C17"/>
    <w:rsid w:val="00DF2B1F"/>
    <w:rsid w:val="00DF6026"/>
    <w:rsid w:val="00DF6189"/>
    <w:rsid w:val="00DF62CD"/>
    <w:rsid w:val="00E02223"/>
    <w:rsid w:val="00E15B8C"/>
    <w:rsid w:val="00E16509"/>
    <w:rsid w:val="00E24DF3"/>
    <w:rsid w:val="00E3201E"/>
    <w:rsid w:val="00E34168"/>
    <w:rsid w:val="00E4213A"/>
    <w:rsid w:val="00E44582"/>
    <w:rsid w:val="00E52814"/>
    <w:rsid w:val="00E5323E"/>
    <w:rsid w:val="00E53D28"/>
    <w:rsid w:val="00E644C3"/>
    <w:rsid w:val="00E64F83"/>
    <w:rsid w:val="00E70695"/>
    <w:rsid w:val="00E72049"/>
    <w:rsid w:val="00E72324"/>
    <w:rsid w:val="00E72ABE"/>
    <w:rsid w:val="00E77645"/>
    <w:rsid w:val="00E86405"/>
    <w:rsid w:val="00E91C41"/>
    <w:rsid w:val="00E92524"/>
    <w:rsid w:val="00EA252D"/>
    <w:rsid w:val="00EA2EBD"/>
    <w:rsid w:val="00EA6E40"/>
    <w:rsid w:val="00EB750A"/>
    <w:rsid w:val="00EC4A25"/>
    <w:rsid w:val="00ED5957"/>
    <w:rsid w:val="00ED75D8"/>
    <w:rsid w:val="00EE5AA7"/>
    <w:rsid w:val="00EE656C"/>
    <w:rsid w:val="00EF0B11"/>
    <w:rsid w:val="00EF5AA8"/>
    <w:rsid w:val="00EF677F"/>
    <w:rsid w:val="00F025A2"/>
    <w:rsid w:val="00F04712"/>
    <w:rsid w:val="00F04A0C"/>
    <w:rsid w:val="00F14B8B"/>
    <w:rsid w:val="00F21311"/>
    <w:rsid w:val="00F21D18"/>
    <w:rsid w:val="00F22EC7"/>
    <w:rsid w:val="00F23734"/>
    <w:rsid w:val="00F24DC2"/>
    <w:rsid w:val="00F325C8"/>
    <w:rsid w:val="00F4248A"/>
    <w:rsid w:val="00F519D1"/>
    <w:rsid w:val="00F55FAD"/>
    <w:rsid w:val="00F62AEB"/>
    <w:rsid w:val="00F653B8"/>
    <w:rsid w:val="00F70647"/>
    <w:rsid w:val="00F74C7E"/>
    <w:rsid w:val="00F8089E"/>
    <w:rsid w:val="00F87254"/>
    <w:rsid w:val="00F93D3C"/>
    <w:rsid w:val="00F9614B"/>
    <w:rsid w:val="00FA1266"/>
    <w:rsid w:val="00FA1A0E"/>
    <w:rsid w:val="00FA25F3"/>
    <w:rsid w:val="00FA33BA"/>
    <w:rsid w:val="00FA6E4C"/>
    <w:rsid w:val="00FB3ED0"/>
    <w:rsid w:val="00FC1192"/>
    <w:rsid w:val="00FC237B"/>
    <w:rsid w:val="00FC55BF"/>
    <w:rsid w:val="00FD3B54"/>
    <w:rsid w:val="00FE102D"/>
    <w:rsid w:val="00FE2531"/>
    <w:rsid w:val="00FF5409"/>
    <w:rsid w:val="0DB04555"/>
    <w:rsid w:val="126D1E1C"/>
    <w:rsid w:val="582E57DE"/>
    <w:rsid w:val="5E811F3E"/>
    <w:rsid w:val="62E25B42"/>
    <w:rsid w:val="65233501"/>
    <w:rsid w:val="7C9B0207"/>
    <w:rsid w:val="7F5931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7215AE"/>
  <w15:docId w15:val="{3F26E91D-78CD-4CA0-9094-935079D5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semiHidden/>
    <w:qFormat/>
    <w:pPr>
      <w:spacing w:before="0"/>
      <w:ind w:left="400"/>
    </w:pPr>
    <w:rPr>
      <w:i w:val="0"/>
      <w:iCs w:val="0"/>
    </w:rPr>
  </w:style>
  <w:style w:type="paragraph" w:styleId="TOC2">
    <w:name w:val="toc 2"/>
    <w:basedOn w:val="TOC1"/>
    <w:next w:val="a"/>
    <w:uiPriority w:val="39"/>
    <w:qFormat/>
    <w:pPr>
      <w:spacing w:before="120" w:after="0"/>
      <w:ind w:left="200"/>
    </w:pPr>
    <w:rPr>
      <w:b w:val="0"/>
      <w:bCs w:val="0"/>
      <w:i/>
      <w:iCs/>
    </w:rPr>
  </w:style>
  <w:style w:type="paragraph" w:styleId="TOC1">
    <w:name w:val="toc 1"/>
    <w:basedOn w:val="Proposal"/>
    <w:next w:val="a"/>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annotation text"/>
    <w:basedOn w:val="a"/>
  </w:style>
  <w:style w:type="paragraph" w:styleId="TOC8">
    <w:name w:val="toc 8"/>
    <w:basedOn w:val="TOC1"/>
    <w:next w:val="a"/>
    <w:uiPriority w:val="39"/>
    <w:qFormat/>
    <w:pPr>
      <w:spacing w:after="0"/>
      <w:ind w:left="1400"/>
    </w:pPr>
    <w:rPr>
      <w:b w:val="0"/>
      <w:bCs w:val="0"/>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600"/>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qFormat/>
    <w:rPr>
      <w:color w:val="0563C1" w:themeColor="hyperlink"/>
      <w:u w:val="single"/>
    </w:rPr>
  </w:style>
  <w:style w:type="character" w:styleId="aa">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1">
    <w:name w:val="修订1"/>
    <w:hidden/>
    <w:uiPriority w:val="99"/>
    <w:semiHidden/>
    <w:qFormat/>
    <w:rPr>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
    <w:qFormat/>
    <w:rPr>
      <w:lang w:eastAsia="en-US"/>
    </w:rPr>
  </w:style>
  <w:style w:type="paragraph" w:styleId="ab">
    <w:name w:val="List Paragraph"/>
    <w:basedOn w:val="a"/>
    <w:uiPriority w:val="34"/>
    <w:qFormat/>
    <w:pPr>
      <w:ind w:firstLineChars="200" w:firstLine="420"/>
    </w:pPr>
  </w:style>
  <w:style w:type="paragraph" w:customStyle="1" w:styleId="21">
    <w:name w:val="修订2"/>
    <w:hidden/>
    <w:uiPriority w:val="99"/>
    <w:unhideWhenUsed/>
    <w:qFormat/>
    <w:rPr>
      <w:lang w:val="en-GB" w:eastAsia="en-US"/>
    </w:rPr>
  </w:style>
  <w:style w:type="character" w:customStyle="1" w:styleId="20">
    <w:name w:val="标题 2 字符"/>
    <w:basedOn w:val="a0"/>
    <w:link w:val="2"/>
    <w:qFormat/>
    <w:rPr>
      <w:rFonts w:ascii="Arial" w:hAnsi="Arial"/>
      <w:sz w:val="32"/>
      <w:lang w:val="en-GB" w:eastAsia="en-US"/>
    </w:rPr>
  </w:style>
  <w:style w:type="paragraph" w:styleId="ac">
    <w:name w:val="Revision"/>
    <w:hidden/>
    <w:uiPriority w:val="99"/>
    <w:unhideWhenUsed/>
    <w:rsid w:val="00F961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908</Words>
  <Characters>5181</Characters>
  <Application>Microsoft Office Word</Application>
  <DocSecurity>0</DocSecurity>
  <Lines>43</Lines>
  <Paragraphs>12</Paragraphs>
  <ScaleCrop>false</ScaleCrop>
  <Company>Apple Inc</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wangp</cp:lastModifiedBy>
  <cp:revision>10</cp:revision>
  <cp:lastPrinted>2019-02-25T14:05:00Z</cp:lastPrinted>
  <dcterms:created xsi:type="dcterms:W3CDTF">2024-05-13T01:50:00Z</dcterms:created>
  <dcterms:modified xsi:type="dcterms:W3CDTF">2024-05-13T09:23:00Z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237D0A83C21B4859A36CC72D147D1D3F_13</vt:lpwstr>
  </property>
</Properties>
</file>